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68B" w:rsidRDefault="000F0A42" w:rsidP="00BB1DAB">
      <w:pPr>
        <w:jc w:val="both"/>
      </w:pPr>
      <w:r>
        <w:t xml:space="preserve">EL</w:t>
        <w:cr/>
        <w:t xml:space="preserve">E-005843/2020</w:t>
        <w:cr/>
        <w:t xml:space="preserve">Απάντηση της κ. Κυριακίδου</w:t>
        <w:cr/>
        <w:t xml:space="preserve">εξ ονόματος της Ευρωπαϊκής Επιτροπής</w:t>
        <w:cr/>
        <w:t xml:space="preserve">(8.1.2021)</w:t>
      </w:r>
      <w:r>
        <w:cr/>
      </w:r>
    </w:p>
    <w:p w:rsidR="00BB1DAB" w:rsidRDefault="00BB1DAB" w:rsidP="00BB1DAB">
      <w:pPr>
        <w:jc w:val="both"/>
      </w:pPr>
    </w:p>
    <w:p w:rsidR="0057068B" w:rsidRPr="00BB1DAB" w:rsidRDefault="0057068B" w:rsidP="00BB1DAB">
      <w:pPr>
        <w:jc w:val="both"/>
        <w:rPr>
          <w:szCs w:val="24"/>
          <w:rFonts w:ascii="Times New Roman" w:hAnsi="Times New Roman" w:cs="Times New Roman"/>
        </w:rPr>
      </w:pPr>
      <w:r>
        <w:rPr>
          <w:szCs w:val="24"/>
          <w:rFonts w:ascii="Times New Roman" w:hAnsi="Times New Roman"/>
        </w:rPr>
        <w:t xml:space="preserve">Έχουν ήδη αναληφθεί ορισμένες πρωτοβουλίες για την αντιμετώπιση της απάτης στον τομέα των τροφίμων εντός της ΕΕ, όπως το δίκτυο της ΕΕ για την απάτη στον τομέα των τροφίμων</w:t>
      </w:r>
      <w:r>
        <w:rPr>
          <w:rStyle w:val="FootnoteReference"/>
          <w:rFonts w:ascii="Times New Roman" w:hAnsi="Times New Roman" w:cs="Times New Roman"/>
          <w:sz w:val="24"/>
          <w:szCs w:val="24"/>
        </w:rPr>
        <w:footnoteReference w:id="1"/>
      </w:r>
      <w:r>
        <w:rPr>
          <w:szCs w:val="24"/>
          <w:rFonts w:ascii="Times New Roman" w:hAnsi="Times New Roman"/>
        </w:rPr>
        <w:t xml:space="preserve">, ένα ειδικό εργαλείο ΤΠ γνωστό ως σύστημα διοικητικής συνδρομής και συνεργασίας</w:t>
      </w:r>
      <w:r>
        <w:rPr>
          <w:rStyle w:val="FootnoteReference"/>
          <w:rFonts w:ascii="Times New Roman" w:hAnsi="Times New Roman" w:cs="Times New Roman"/>
          <w:sz w:val="24"/>
          <w:szCs w:val="24"/>
        </w:rPr>
        <w:footnoteReference w:id="2"/>
      </w:r>
      <w:r>
        <w:rPr>
          <w:szCs w:val="24"/>
          <w:rFonts w:ascii="Times New Roman" w:hAnsi="Times New Roman"/>
        </w:rPr>
        <w:t xml:space="preserve"> (στο εξής: σύστημα ΔΣΣ), καθώς και το κέντρο γνώσεων της ΕΚ για την απάτη στον τομέα των τροφίμων και την ποιότητα των τροφίμων</w:t>
      </w:r>
      <w:r>
        <w:rPr>
          <w:rStyle w:val="FootnoteReference"/>
          <w:rFonts w:ascii="Times New Roman" w:hAnsi="Times New Roman" w:cs="Times New Roman"/>
          <w:sz w:val="24"/>
          <w:szCs w:val="24"/>
        </w:rPr>
        <w:footnoteReference w:id="3"/>
      </w:r>
      <w:r>
        <w:rPr>
          <w:szCs w:val="24"/>
          <w:rFonts w:ascii="Times New Roman" w:hAnsi="Times New Roman"/>
        </w:rPr>
        <w:t xml:space="preserve">.</w:t>
      </w:r>
      <w:r>
        <w:rPr>
          <w:szCs w:val="24"/>
          <w:rFonts w:ascii="Times New Roman" w:hAnsi="Times New Roman"/>
        </w:rPr>
        <w:t xml:space="preserve"> </w:t>
      </w:r>
      <w:r>
        <w:rPr>
          <w:szCs w:val="24"/>
          <w:rFonts w:ascii="Times New Roman" w:hAnsi="Times New Roman"/>
        </w:rPr>
        <w:t xml:space="preserve">Στο πλαίσιο της στρατηγικής «Από το αγρόκτημα στο πιάτο»</w:t>
      </w:r>
      <w:r>
        <w:rPr>
          <w:rStyle w:val="FootnoteReference"/>
          <w:rFonts w:ascii="Times New Roman" w:hAnsi="Times New Roman" w:cs="Times New Roman"/>
          <w:sz w:val="24"/>
          <w:szCs w:val="24"/>
        </w:rPr>
        <w:footnoteReference w:id="4"/>
      </w:r>
      <w:r>
        <w:rPr>
          <w:szCs w:val="24"/>
          <w:rFonts w:ascii="Times New Roman" w:hAnsi="Times New Roman"/>
        </w:rPr>
        <w:t xml:space="preserve">, η Επιτροπή θα επεξεργαστεί επίσης πρόσθετα μέτρα που θα δώσουν τη δυνατότητα στις οικείες αρχές τόσο σε ευρωπαϊκό όσο και σε εθνικό επίπεδο να καταπολεμήσουν αποτελεσματικότερα την απάτη στον τομέα των τροφίμων.</w:t>
      </w:r>
      <w:r>
        <w:rPr>
          <w:szCs w:val="24"/>
          <w:rFonts w:ascii="Times New Roman" w:hAnsi="Times New Roman"/>
        </w:rPr>
        <w:t xml:space="preserve"> </w:t>
      </w:r>
    </w:p>
    <w:p w:rsidR="00BB1DAB" w:rsidRPr="00BB1DAB" w:rsidRDefault="00BB1DAB" w:rsidP="00BB1DAB">
      <w:pPr>
        <w:jc w:val="both"/>
        <w:rPr>
          <w:rFonts w:ascii="Times New Roman" w:hAnsi="Times New Roman" w:cs="Times New Roman"/>
          <w:szCs w:val="24"/>
        </w:rPr>
      </w:pPr>
    </w:p>
    <w:p w:rsidR="0057068B" w:rsidRDefault="0057068B" w:rsidP="00BB1DAB">
      <w:pPr>
        <w:jc w:val="both"/>
        <w:rPr>
          <w:szCs w:val="24"/>
          <w:rFonts w:ascii="Times New Roman" w:hAnsi="Times New Roman" w:cs="Times New Roman"/>
        </w:rPr>
      </w:pPr>
      <w:r>
        <w:rPr>
          <w:szCs w:val="24"/>
          <w:rFonts w:ascii="Times New Roman" w:hAnsi="Times New Roman"/>
        </w:rPr>
        <w:t xml:space="preserve">Από το 2014 η Επιτροπή δημοσιεύει ετήσιες εκθέσεις σχετικά με το δίκτυο της ΕΕ για την απάτη στον τομέα των τροφίμων και το σύστημα ΔΣΣ, παρέχοντας στατιστικά στοιχεία για τις ανταλλαγές μεταξύ των κρατών μελών όσον αφορά τις δραστηριότητες απάτης στον τομέα των τροφίμων</w:t>
      </w:r>
      <w:r>
        <w:rPr>
          <w:rStyle w:val="FootnoteReference"/>
          <w:rFonts w:ascii="Times New Roman" w:hAnsi="Times New Roman" w:cs="Times New Roman"/>
          <w:sz w:val="24"/>
          <w:szCs w:val="24"/>
        </w:rPr>
        <w:footnoteReference w:id="5"/>
      </w:r>
      <w:r>
        <w:t xml:space="preserve">.</w:t>
      </w:r>
      <w:r>
        <w:rPr>
          <w:szCs w:val="24"/>
          <w:rFonts w:ascii="Times New Roman" w:hAnsi="Times New Roman"/>
        </w:rPr>
        <w:t xml:space="preserve"> </w:t>
      </w:r>
      <w:r>
        <w:rPr>
          <w:szCs w:val="24"/>
          <w:rFonts w:ascii="Times New Roman" w:hAnsi="Times New Roman"/>
        </w:rPr>
        <w:t xml:space="preserve">Το 2019 πραγματοποιήθηκαν 297 ανταλλαγές στο πλαίσιο του συστήματος ΔΣΣ για την απάτη στον τομέα των τροφίμων.</w:t>
      </w:r>
    </w:p>
    <w:p w:rsidR="003114FA" w:rsidRDefault="003114FA" w:rsidP="00BB1DAB">
      <w:pPr>
        <w:jc w:val="both"/>
        <w:rPr>
          <w:rFonts w:asciiTheme="majorHAnsi" w:hAnsiTheme="majorHAnsi" w:cstheme="majorHAnsi"/>
          <w:color w:val="464646"/>
          <w:szCs w:val="24"/>
          <w:shd w:val="clear" w:color="auto" w:fill="FFFFFF"/>
        </w:rPr>
      </w:pPr>
    </w:p>
    <w:p w:rsidR="003114FA" w:rsidRPr="00883CEB" w:rsidRDefault="003114FA" w:rsidP="00BB1DAB">
      <w:pPr>
        <w:jc w:val="both"/>
        <w:rPr>
          <w:color w:val="000000" w:themeColor="text1"/>
          <w:szCs w:val="24"/>
          <w:rFonts w:asciiTheme="majorHAnsi" w:hAnsiTheme="majorHAnsi" w:cstheme="majorHAnsi"/>
        </w:rPr>
      </w:pPr>
      <w:r>
        <w:rPr>
          <w:color w:val="000000" w:themeColor="text1"/>
          <w:szCs w:val="24"/>
          <w:shd w:val="clear" w:color="auto" w:fill="FFFFFF"/>
          <w:rFonts w:asciiTheme="majorHAnsi" w:hAnsiTheme="majorHAnsi"/>
        </w:rPr>
        <w:t xml:space="preserve">Το σύστημα ΔΣΣ θα ενσωματωθεί πλήρως στο </w:t>
      </w:r>
      <w:hyperlink r:id="rId7" w:history="1">
        <w:r>
          <w:rPr>
            <w:rStyle w:val="Hyperlink"/>
            <w:color w:val="000000" w:themeColor="text1"/>
            <w:szCs w:val="24"/>
            <w:u w:val="none"/>
            <w:rFonts w:asciiTheme="majorHAnsi" w:hAnsiTheme="majorHAnsi"/>
          </w:rPr>
          <w:t xml:space="preserve">σύστημα έγκαιρης προειδοποίησης για τα τρόφιμα και τις ζωοτροφές</w:t>
        </w:r>
      </w:hyperlink>
      <w:r>
        <w:rPr>
          <w:color w:val="000000" w:themeColor="text1"/>
          <w:szCs w:val="24"/>
          <w:shd w:val="clear" w:color="auto" w:fill="FFFFFF"/>
          <w:rFonts w:asciiTheme="majorHAnsi" w:hAnsiTheme="majorHAnsi"/>
        </w:rPr>
        <w:t xml:space="preserve"> (στο εξής: RASFF), το οποίο καθιστά δυνατή την αποτελεσματική ανταλλαγή πληροφοριών και την ταχεία αντίδραση, όταν εντοπίζονται κίνδυνοι για τη δημόσια υγεία στην τροφική αλυσίδα.</w:t>
      </w:r>
    </w:p>
    <w:p w:rsidR="00BB1DAB" w:rsidRPr="00BB1DAB" w:rsidRDefault="00BB1DAB" w:rsidP="00BB1DAB">
      <w:pPr>
        <w:jc w:val="both"/>
        <w:rPr>
          <w:rFonts w:ascii="Times New Roman" w:hAnsi="Times New Roman" w:cs="Times New Roman"/>
          <w:szCs w:val="24"/>
        </w:rPr>
      </w:pPr>
    </w:p>
    <w:p w:rsidR="0057068B" w:rsidRPr="00BB1DAB" w:rsidRDefault="0057068B" w:rsidP="00BB1DAB">
      <w:pPr>
        <w:jc w:val="both"/>
        <w:rPr>
          <w:szCs w:val="24"/>
          <w:rFonts w:ascii="Times New Roman" w:hAnsi="Times New Roman" w:cs="Times New Roman"/>
        </w:rPr>
      </w:pPr>
      <w:r>
        <w:rPr>
          <w:szCs w:val="24"/>
          <w:rFonts w:ascii="Times New Roman" w:hAnsi="Times New Roman"/>
        </w:rPr>
        <w:t xml:space="preserve">Καμία αρχή, και μεταξύ άλλων καμία ελληνική αρχή, δεν ζήτησε ποτέ ούτε συνδρομή ούτε συνεργασία σχετικά με υποθέσεις που αφορούν την προέλευση των κελυφωτών φιστικιών Ελλάδας.</w:t>
      </w:r>
      <w:r>
        <w:rPr>
          <w:szCs w:val="24"/>
          <w:rFonts w:ascii="Times New Roman" w:hAnsi="Times New Roman"/>
        </w:rPr>
        <w:t xml:space="preserve"> </w:t>
      </w:r>
      <w:r>
        <w:rPr>
          <w:szCs w:val="24"/>
          <w:rFonts w:ascii="Times New Roman" w:hAnsi="Times New Roman"/>
        </w:rPr>
        <w:t xml:space="preserve">Όταν κρίνεται αναγκαίο, η Επιτροπή συνεργάζεται με τις αρμόδιες αρχές της πληγείσας χώρας προκειμένου αυτές να αναλάβουν άμεση και αποτελεσματική δράση σε υποθέσεις εικαζόμενης απάτης.</w:t>
      </w:r>
    </w:p>
    <w:p w:rsidR="00BB1DAB" w:rsidRPr="00BB1DAB" w:rsidRDefault="00BB1DAB" w:rsidP="00BB1DAB">
      <w:pPr>
        <w:jc w:val="both"/>
        <w:rPr>
          <w:rFonts w:ascii="Times New Roman" w:hAnsi="Times New Roman" w:cs="Times New Roman"/>
          <w:szCs w:val="24"/>
        </w:rPr>
      </w:pPr>
    </w:p>
    <w:p w:rsidR="00F150C7" w:rsidRDefault="00E3054D" w:rsidP="00BB1DAB">
      <w:pPr>
        <w:jc w:val="both"/>
        <w:rPr>
          <w:szCs w:val="24"/>
          <w:rFonts w:ascii="Times New Roman" w:hAnsi="Times New Roman" w:cs="Times New Roman"/>
        </w:rPr>
      </w:pPr>
      <w:r>
        <w:rPr>
          <w:szCs w:val="24"/>
          <w:rFonts w:ascii="Times New Roman" w:hAnsi="Times New Roman"/>
        </w:rPr>
        <w:t xml:space="preserve">Όσον αφορά την ιχνηλασιμότητα, επιβάλλονται υποχρεώσεις στους υπευθύνους επιχειρήσεων τροφίμων εντός της ΕΕ.</w:t>
      </w:r>
      <w:r>
        <w:rPr>
          <w:szCs w:val="24"/>
          <w:rFonts w:ascii="Times New Roman" w:hAnsi="Times New Roman"/>
        </w:rPr>
        <w:t xml:space="preserve"> </w:t>
      </w:r>
      <w:r>
        <w:rPr>
          <w:szCs w:val="24"/>
          <w:rFonts w:ascii="Times New Roman" w:hAnsi="Times New Roman"/>
        </w:rPr>
        <w:t xml:space="preserve">Οι εν λόγω υπεύθυνοι οφείλουν να είναι σε </w:t>
      </w:r>
      <w:r>
        <w:rPr>
          <w:szCs w:val="24"/>
          <w:rStyle w:val="hgkelc"/>
          <w:rFonts w:ascii="Times New Roman" w:hAnsi="Times New Roman"/>
        </w:rPr>
        <w:t xml:space="preserve">θέση να ανιχνεύουν τα τρόφιμα σε όλα τα στάδια παραγωγής, μεταποίησης και διανομής τους.</w:t>
      </w:r>
      <w:r>
        <w:rPr>
          <w:szCs w:val="24"/>
          <w:rStyle w:val="hgkelc"/>
          <w:rFonts w:ascii="Times New Roman" w:hAnsi="Times New Roman"/>
        </w:rPr>
        <w:t xml:space="preserve"> </w:t>
      </w:r>
      <w:r>
        <w:rPr>
          <w:szCs w:val="24"/>
          <w:rStyle w:val="hgkelc"/>
          <w:rFonts w:ascii="Times New Roman" w:hAnsi="Times New Roman"/>
        </w:rPr>
        <w:t xml:space="preserve">Η ιχνηλασιμότητα εξακολουθεί να υπόκειται σε επίσημους ελέγχους που διενεργούνται από τις </w:t>
      </w:r>
      <w:r>
        <w:rPr>
          <w:szCs w:val="24"/>
          <w:rFonts w:ascii="Times New Roman" w:hAnsi="Times New Roman"/>
        </w:rPr>
        <w:t xml:space="preserve">αρμόδιες αρχές των κρατών μελών της ΕΕ.</w:t>
      </w:r>
    </w:p>
    <w:p w:rsidR="00883CEB" w:rsidRPr="00BB1DAB" w:rsidRDefault="00883CEB" w:rsidP="00BB1DAB">
      <w:pPr>
        <w:jc w:val="both"/>
        <w:rPr>
          <w:rFonts w:ascii="Times New Roman" w:hAnsi="Times New Roman" w:cs="Times New Roman"/>
          <w:szCs w:val="24"/>
        </w:rPr>
      </w:pPr>
    </w:p>
    <w:sectPr w:rsidR="00883CEB" w:rsidRPr="00BB1DA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C28" w:rsidRDefault="00694C28" w:rsidP="0057068B">
      <w:r>
        <w:separator/>
      </w:r>
    </w:p>
  </w:endnote>
  <w:endnote w:type="continuationSeparator" w:id="0">
    <w:p w:rsidR="00694C28" w:rsidRDefault="00694C28" w:rsidP="00570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B24" w:rsidRDefault="006C6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B24" w:rsidRDefault="006C6B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B24" w:rsidRDefault="006C6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C28" w:rsidRDefault="00694C28" w:rsidP="0057068B">
      <w:r>
        <w:separator/>
      </w:r>
    </w:p>
  </w:footnote>
  <w:footnote w:type="continuationSeparator" w:id="0">
    <w:p w:rsidR="00694C28" w:rsidRDefault="00694C28" w:rsidP="0057068B">
      <w:r>
        <w:continuationSeparator/>
      </w:r>
    </w:p>
  </w:footnote>
  <w:footnote w:id="1">
    <w:p w:rsidR="0057068B" w:rsidRPr="00BB1DAB" w:rsidRDefault="0057068B" w:rsidP="0057068B">
      <w:pPr>
        <w:pStyle w:val="FootnoteText"/>
        <w:rPr>
          <w:sz w:val="20"/>
          <w:rFonts w:ascii="Times New Roman" w:hAnsi="Times New Roman"/>
        </w:rPr>
      </w:pPr>
      <w:r>
        <w:rPr>
          <w:rStyle w:val="FootnoteReference"/>
          <w:rFonts w:ascii="Times New Roman" w:hAnsi="Times New Roman" w:cs="Times New Roman"/>
          <w:sz w:val="20"/>
        </w:rPr>
        <w:footnoteRef/>
      </w:r>
      <w:r>
        <w:rPr>
          <w:sz w:val="20"/>
          <w:rFonts w:ascii="Times New Roman" w:hAnsi="Times New Roman"/>
        </w:rPr>
        <w:t xml:space="preserve"> https://ec.europa.eu/food/safety/food-fraud/ffn_en</w:t>
      </w:r>
    </w:p>
  </w:footnote>
  <w:footnote w:id="2">
    <w:p w:rsidR="0057068B" w:rsidRPr="00BB1DAB" w:rsidRDefault="0057068B" w:rsidP="0057068B">
      <w:pPr>
        <w:pStyle w:val="FootnoteText"/>
        <w:rPr>
          <w:sz w:val="20"/>
          <w:rFonts w:ascii="Times New Roman" w:hAnsi="Times New Roman"/>
        </w:rPr>
      </w:pPr>
      <w:r>
        <w:rPr>
          <w:rStyle w:val="FootnoteReference"/>
          <w:rFonts w:ascii="Times New Roman" w:hAnsi="Times New Roman" w:cs="Times New Roman"/>
          <w:sz w:val="20"/>
        </w:rPr>
        <w:footnoteRef/>
      </w:r>
      <w:r>
        <w:rPr>
          <w:sz w:val="20"/>
          <w:rFonts w:ascii="Times New Roman" w:hAnsi="Times New Roman"/>
        </w:rPr>
        <w:t xml:space="preserve"> https://ec.europa.eu/food/safety/food-fraud/aas_en</w:t>
      </w:r>
    </w:p>
  </w:footnote>
  <w:footnote w:id="3">
    <w:p w:rsidR="0057068B" w:rsidRPr="00BB1DAB" w:rsidRDefault="0057068B" w:rsidP="0057068B">
      <w:pPr>
        <w:pStyle w:val="FootnoteText"/>
        <w:rPr>
          <w:sz w:val="20"/>
          <w:rFonts w:ascii="Times New Roman" w:hAnsi="Times New Roman"/>
        </w:rPr>
      </w:pPr>
      <w:r>
        <w:rPr>
          <w:rStyle w:val="FootnoteReference"/>
          <w:rFonts w:ascii="Times New Roman" w:hAnsi="Times New Roman" w:cs="Times New Roman"/>
          <w:sz w:val="20"/>
        </w:rPr>
        <w:footnoteRef/>
      </w:r>
      <w:r>
        <w:rPr>
          <w:sz w:val="20"/>
          <w:rFonts w:ascii="Times New Roman" w:hAnsi="Times New Roman"/>
        </w:rPr>
        <w:t xml:space="preserve"> https://knowledge4policy.ec.europa.eu/food-fraud-quality_en</w:t>
      </w:r>
    </w:p>
  </w:footnote>
  <w:footnote w:id="4">
    <w:p w:rsidR="00BB1DAB" w:rsidRPr="00BB1DAB" w:rsidRDefault="00BB1DAB">
      <w:pPr>
        <w:pStyle w:val="FootnoteText"/>
        <w:rPr>
          <w:sz w:val="20"/>
          <w:rFonts w:ascii="Times New Roman" w:hAnsi="Times New Roman"/>
        </w:rPr>
      </w:pPr>
      <w:r>
        <w:rPr>
          <w:rStyle w:val="FootnoteReference"/>
          <w:rFonts w:ascii="Times New Roman" w:hAnsi="Times New Roman" w:cs="Times New Roman"/>
          <w:sz w:val="20"/>
        </w:rPr>
        <w:footnoteRef/>
      </w:r>
      <w:r>
        <w:rPr>
          <w:sz w:val="20"/>
          <w:rFonts w:ascii="Times New Roman" w:hAnsi="Times New Roman"/>
        </w:rPr>
        <w:t xml:space="preserve"> https://ec.europa.eu/food/farm2fork_en</w:t>
      </w:r>
    </w:p>
  </w:footnote>
  <w:footnote w:id="5">
    <w:p w:rsidR="0057068B" w:rsidRPr="00BB1DAB" w:rsidRDefault="0057068B" w:rsidP="0057068B">
      <w:pPr>
        <w:pStyle w:val="FootnoteText"/>
        <w:rPr>
          <w:sz w:val="20"/>
          <w:rFonts w:ascii="Times New Roman" w:hAnsi="Times New Roman"/>
        </w:rPr>
      </w:pPr>
      <w:r>
        <w:rPr>
          <w:rStyle w:val="FootnoteReference"/>
          <w:rFonts w:ascii="Times New Roman" w:hAnsi="Times New Roman" w:cs="Times New Roman"/>
          <w:sz w:val="20"/>
        </w:rPr>
        <w:footnoteRef/>
      </w:r>
      <w:r>
        <w:rPr>
          <w:sz w:val="20"/>
          <w:rFonts w:ascii="Times New Roman" w:hAnsi="Times New Roman"/>
        </w:rPr>
        <w:t xml:space="preserve"> https://ec.europa.eu/food/safety/food-fraud/reports_en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B24" w:rsidRDefault="006C6B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B24" w:rsidRDefault="006C6B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B24" w:rsidRDefault="006C6B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dirty" w:grammar="dirty"/>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C541B1"/>
    <w:rsid w:val="000420B8"/>
    <w:rsid w:val="00083415"/>
    <w:rsid w:val="000923FB"/>
    <w:rsid w:val="000D4DAE"/>
    <w:rsid w:val="000F0A42"/>
    <w:rsid w:val="00184BD3"/>
    <w:rsid w:val="002A61E8"/>
    <w:rsid w:val="003114FA"/>
    <w:rsid w:val="00431782"/>
    <w:rsid w:val="0046268F"/>
    <w:rsid w:val="00540FBC"/>
    <w:rsid w:val="0057068B"/>
    <w:rsid w:val="00630B5D"/>
    <w:rsid w:val="006479EB"/>
    <w:rsid w:val="00662776"/>
    <w:rsid w:val="00694C28"/>
    <w:rsid w:val="006C6B24"/>
    <w:rsid w:val="00784B97"/>
    <w:rsid w:val="00883CEB"/>
    <w:rsid w:val="009F046D"/>
    <w:rsid w:val="00A10F99"/>
    <w:rsid w:val="00BB1DAB"/>
    <w:rsid w:val="00C023E3"/>
    <w:rsid w:val="00C2420F"/>
    <w:rsid w:val="00C541B1"/>
    <w:rsid w:val="00D04917"/>
    <w:rsid w:val="00DE7D23"/>
    <w:rsid w:val="00E3054D"/>
    <w:rsid w:val="00E44490"/>
    <w:rsid w:val="00E455BE"/>
    <w:rsid w:val="00F150C7"/>
    <w:rsid w:val="00FB4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29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3F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10">
    <w:name w:val="Arial10"/>
    <w:qFormat/>
    <w:rsid w:val="000F0A42"/>
    <w:rPr>
      <w:rFonts w:ascii="Arial" w:eastAsia="Times New Roman" w:hAnsi="Arial" w:cs="Times New Roman"/>
      <w:sz w:val="20"/>
      <w:szCs w:val="20"/>
      <w:lang w:eastAsia="en-GB"/>
    </w:rPr>
  </w:style>
  <w:style w:type="paragraph" w:customStyle="1" w:styleId="Arial10After10">
    <w:name w:val="Arial10After10"/>
    <w:basedOn w:val="Arial10"/>
    <w:qFormat/>
    <w:rsid w:val="000F0A42"/>
    <w:pPr>
      <w:spacing w:after="200"/>
    </w:pPr>
  </w:style>
  <w:style w:type="paragraph" w:customStyle="1" w:styleId="Subject">
    <w:name w:val="Subject"/>
    <w:basedOn w:val="Arial10"/>
    <w:qFormat/>
    <w:rsid w:val="000F0A42"/>
    <w:pPr>
      <w:tabs>
        <w:tab w:val="left" w:pos="1134"/>
      </w:tabs>
      <w:spacing w:after="240"/>
      <w:ind w:left="1134" w:hanging="1134"/>
    </w:pPr>
  </w:style>
  <w:style w:type="paragraph" w:customStyle="1" w:styleId="Body">
    <w:name w:val="Body"/>
    <w:qFormat/>
    <w:rsid w:val="000F0A42"/>
    <w:pPr>
      <w:tabs>
        <w:tab w:val="left" w:pos="425"/>
        <w:tab w:val="left" w:pos="851"/>
        <w:tab w:val="left" w:pos="1276"/>
      </w:tabs>
      <w:spacing w:after="240"/>
    </w:pPr>
    <w:rPr>
      <w:rFonts w:ascii="Arial" w:eastAsia="Times New Roman" w:hAnsi="Arial" w:cs="Times New Roman"/>
      <w:sz w:val="20"/>
      <w:szCs w:val="20"/>
      <w:lang w:eastAsia="en-GB"/>
    </w:rPr>
  </w:style>
  <w:style w:type="paragraph" w:customStyle="1" w:styleId="itemList">
    <w:name w:val="itemList"/>
    <w:qFormat/>
    <w:rsid w:val="000F0A42"/>
    <w:pPr>
      <w:tabs>
        <w:tab w:val="left" w:pos="425"/>
        <w:tab w:val="left" w:pos="851"/>
        <w:tab w:val="left" w:pos="1276"/>
      </w:tabs>
      <w:spacing w:after="240"/>
      <w:ind w:left="425" w:hanging="425"/>
    </w:pPr>
    <w:rPr>
      <w:rFonts w:ascii="Arial" w:eastAsia="Times New Roman" w:hAnsi="Arial" w:cs="Times New Roman"/>
      <w:sz w:val="20"/>
      <w:szCs w:val="20"/>
      <w:lang w:eastAsia="en-GB"/>
    </w:rPr>
  </w:style>
  <w:style w:type="character" w:customStyle="1" w:styleId="Bold">
    <w:name w:val="Bold"/>
    <w:basedOn w:val="DefaultParagraphFont"/>
    <w:uiPriority w:val="1"/>
    <w:qFormat/>
    <w:rsid w:val="000F0A42"/>
    <w:rPr>
      <w:rFonts w:ascii="Arial" w:hAnsi="Arial" w:cs="Arial" w:hint="default"/>
      <w:b/>
      <w:bCs w:val="0"/>
      <w:sz w:val="20"/>
    </w:rPr>
  </w:style>
  <w:style w:type="character" w:styleId="FootnoteReference">
    <w:name w:val="footnote reference"/>
    <w:rsid w:val="0057068B"/>
    <w:rPr>
      <w:rFonts w:ascii="Arial" w:hAnsi="Arial" w:cs="Arial"/>
      <w:b w:val="0"/>
      <w:i w:val="0"/>
      <w:caps w:val="0"/>
      <w:smallCaps w:val="0"/>
      <w:strike w:val="0"/>
      <w:dstrike w:val="0"/>
      <w:vanish w:val="0"/>
      <w:color w:val="auto"/>
      <w:spacing w:val="0"/>
      <w:w w:val="100"/>
      <w:kern w:val="0"/>
      <w:position w:val="0"/>
      <w:sz w:val="18"/>
      <w:u w:val="none"/>
      <w:effect w:val="none"/>
      <w:vertAlign w:val="superscript"/>
    </w:rPr>
  </w:style>
  <w:style w:type="paragraph" w:styleId="FootnoteText">
    <w:name w:val="footnote text"/>
    <w:link w:val="FootnoteTextChar"/>
    <w:semiHidden/>
    <w:rsid w:val="0057068B"/>
    <w:pPr>
      <w:tabs>
        <w:tab w:val="left" w:pos="284"/>
      </w:tabs>
      <w:ind w:left="284" w:hanging="284"/>
    </w:pPr>
    <w:rPr>
      <w:rFonts w:ascii="Arial" w:eastAsia="Times New Roman" w:hAnsi="Arial" w:cs="Times New Roman"/>
      <w:sz w:val="18"/>
      <w:szCs w:val="20"/>
      <w:lang w:eastAsia="en-GB"/>
    </w:rPr>
  </w:style>
  <w:style w:type="character" w:customStyle="1" w:styleId="FootnoteTextChar">
    <w:name w:val="Footnote Text Char"/>
    <w:basedOn w:val="DefaultParagraphFont"/>
    <w:link w:val="FootnoteText"/>
    <w:semiHidden/>
    <w:rsid w:val="0057068B"/>
    <w:rPr>
      <w:rFonts w:ascii="Arial" w:eastAsia="Times New Roman" w:hAnsi="Arial" w:cs="Times New Roman"/>
      <w:sz w:val="18"/>
      <w:szCs w:val="20"/>
      <w:lang w:eastAsia="en-GB"/>
    </w:rPr>
  </w:style>
  <w:style w:type="character" w:customStyle="1" w:styleId="hgkelc">
    <w:name w:val="hgkelc"/>
    <w:basedOn w:val="DefaultParagraphFont"/>
    <w:rsid w:val="000420B8"/>
  </w:style>
  <w:style w:type="paragraph" w:styleId="BalloonText">
    <w:name w:val="Balloon Text"/>
    <w:basedOn w:val="Normal"/>
    <w:link w:val="BalloonTextChar"/>
    <w:uiPriority w:val="99"/>
    <w:semiHidden/>
    <w:unhideWhenUsed/>
    <w:rsid w:val="004317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782"/>
    <w:rPr>
      <w:rFonts w:ascii="Segoe UI" w:hAnsi="Segoe UI" w:cs="Segoe UI"/>
      <w:sz w:val="18"/>
      <w:szCs w:val="18"/>
    </w:rPr>
  </w:style>
  <w:style w:type="character" w:styleId="CommentReference">
    <w:name w:val="annotation reference"/>
    <w:basedOn w:val="DefaultParagraphFont"/>
    <w:uiPriority w:val="99"/>
    <w:semiHidden/>
    <w:unhideWhenUsed/>
    <w:rsid w:val="00431782"/>
    <w:rPr>
      <w:sz w:val="16"/>
      <w:szCs w:val="16"/>
    </w:rPr>
  </w:style>
  <w:style w:type="paragraph" w:styleId="CommentText">
    <w:name w:val="annotation text"/>
    <w:basedOn w:val="Normal"/>
    <w:link w:val="CommentTextChar"/>
    <w:uiPriority w:val="99"/>
    <w:semiHidden/>
    <w:unhideWhenUsed/>
    <w:rsid w:val="00431782"/>
    <w:rPr>
      <w:sz w:val="20"/>
      <w:szCs w:val="20"/>
    </w:rPr>
  </w:style>
  <w:style w:type="character" w:customStyle="1" w:styleId="CommentTextChar">
    <w:name w:val="Comment Text Char"/>
    <w:basedOn w:val="DefaultParagraphFont"/>
    <w:link w:val="CommentText"/>
    <w:uiPriority w:val="99"/>
    <w:semiHidden/>
    <w:rsid w:val="00431782"/>
    <w:rPr>
      <w:sz w:val="20"/>
      <w:szCs w:val="20"/>
    </w:rPr>
  </w:style>
  <w:style w:type="paragraph" w:styleId="CommentSubject">
    <w:name w:val="annotation subject"/>
    <w:basedOn w:val="CommentText"/>
    <w:next w:val="CommentText"/>
    <w:link w:val="CommentSubjectChar"/>
    <w:uiPriority w:val="99"/>
    <w:semiHidden/>
    <w:unhideWhenUsed/>
    <w:rsid w:val="00431782"/>
    <w:rPr>
      <w:b/>
      <w:bCs/>
    </w:rPr>
  </w:style>
  <w:style w:type="character" w:customStyle="1" w:styleId="CommentSubjectChar">
    <w:name w:val="Comment Subject Char"/>
    <w:basedOn w:val="CommentTextChar"/>
    <w:link w:val="CommentSubject"/>
    <w:uiPriority w:val="99"/>
    <w:semiHidden/>
    <w:rsid w:val="00431782"/>
    <w:rPr>
      <w:b/>
      <w:bCs/>
      <w:sz w:val="20"/>
      <w:szCs w:val="20"/>
    </w:rPr>
  </w:style>
  <w:style w:type="character" w:styleId="Hyperlink">
    <w:name w:val="Hyperlink"/>
    <w:basedOn w:val="DefaultParagraphFont"/>
    <w:uiPriority w:val="99"/>
    <w:unhideWhenUsed/>
    <w:rsid w:val="003114FA"/>
    <w:rPr>
      <w:color w:val="0000FF"/>
      <w:u w:val="single"/>
    </w:rPr>
  </w:style>
  <w:style w:type="paragraph" w:styleId="Header">
    <w:name w:val="header"/>
    <w:basedOn w:val="Normal"/>
    <w:link w:val="HeaderChar"/>
    <w:uiPriority w:val="99"/>
    <w:unhideWhenUsed/>
    <w:rsid w:val="006C6B24"/>
    <w:pPr>
      <w:tabs>
        <w:tab w:val="center" w:pos="4513"/>
        <w:tab w:val="right" w:pos="9026"/>
      </w:tabs>
    </w:pPr>
  </w:style>
  <w:style w:type="character" w:customStyle="1" w:styleId="HeaderChar">
    <w:name w:val="Header Char"/>
    <w:basedOn w:val="DefaultParagraphFont"/>
    <w:link w:val="Header"/>
    <w:uiPriority w:val="99"/>
    <w:rsid w:val="006C6B24"/>
    <w:rPr>
      <w:sz w:val="24"/>
    </w:rPr>
  </w:style>
  <w:style w:type="paragraph" w:styleId="Footer">
    <w:name w:val="footer"/>
    <w:basedOn w:val="Normal"/>
    <w:link w:val="FooterChar"/>
    <w:uiPriority w:val="99"/>
    <w:unhideWhenUsed/>
    <w:rsid w:val="006C6B24"/>
    <w:pPr>
      <w:tabs>
        <w:tab w:val="center" w:pos="4513"/>
        <w:tab w:val="right" w:pos="9026"/>
      </w:tabs>
    </w:pPr>
  </w:style>
  <w:style w:type="character" w:customStyle="1" w:styleId="FooterChar">
    <w:name w:val="Footer Char"/>
    <w:basedOn w:val="DefaultParagraphFont"/>
    <w:link w:val="Footer"/>
    <w:uiPriority w:val="99"/>
    <w:rsid w:val="006C6B24"/>
    <w:rPr>
      <w:sz w:val="24"/>
    </w:rPr>
  </w:style>
  <w:style w:type="character" w:styleId="FollowedHyperlink">
    <w:name w:val="FollowedHyperlink"/>
    <w:basedOn w:val="DefaultParagraphFont"/>
    <w:uiPriority w:val="99"/>
    <w:semiHidden/>
    <w:unhideWhenUsed/>
    <w:rsid w:val="006C6B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79139">
      <w:bodyDiv w:val="1"/>
      <w:marLeft w:val="0"/>
      <w:marRight w:val="0"/>
      <w:marTop w:val="0"/>
      <w:marBottom w:val="0"/>
      <w:divBdr>
        <w:top w:val="none" w:sz="0" w:space="0" w:color="auto"/>
        <w:left w:val="none" w:sz="0" w:space="0" w:color="auto"/>
        <w:bottom w:val="none" w:sz="0" w:space="0" w:color="auto"/>
        <w:right w:val="none" w:sz="0" w:space="0" w:color="auto"/>
      </w:divBdr>
    </w:div>
    <w:div w:id="1150246123">
      <w:bodyDiv w:val="1"/>
      <w:marLeft w:val="0"/>
      <w:marRight w:val="0"/>
      <w:marTop w:val="0"/>
      <w:marBottom w:val="0"/>
      <w:divBdr>
        <w:top w:val="none" w:sz="0" w:space="0" w:color="auto"/>
        <w:left w:val="none" w:sz="0" w:space="0" w:color="auto"/>
        <w:bottom w:val="none" w:sz="0" w:space="0" w:color="auto"/>
        <w:right w:val="none" w:sz="0" w:space="0" w:color="auto"/>
      </w:divBdr>
      <w:divsChild>
        <w:div w:id="1966041314">
          <w:marLeft w:val="0"/>
          <w:marRight w:val="0"/>
          <w:marTop w:val="0"/>
          <w:marBottom w:val="0"/>
          <w:divBdr>
            <w:top w:val="none" w:sz="0" w:space="0" w:color="auto"/>
            <w:left w:val="none" w:sz="0" w:space="0" w:color="auto"/>
            <w:bottom w:val="none" w:sz="0" w:space="0" w:color="auto"/>
            <w:right w:val="none" w:sz="0" w:space="0" w:color="auto"/>
          </w:divBdr>
        </w:div>
        <w:div w:id="1462532076">
          <w:marLeft w:val="0"/>
          <w:marRight w:val="0"/>
          <w:marTop w:val="0"/>
          <w:marBottom w:val="0"/>
          <w:divBdr>
            <w:top w:val="none" w:sz="0" w:space="0" w:color="auto"/>
            <w:left w:val="none" w:sz="0" w:space="0" w:color="auto"/>
            <w:bottom w:val="none" w:sz="0" w:space="0" w:color="auto"/>
            <w:right w:val="none" w:sz="0" w:space="0" w:color="auto"/>
          </w:divBdr>
        </w:div>
        <w:div w:id="1057166103">
          <w:marLeft w:val="0"/>
          <w:marRight w:val="0"/>
          <w:marTop w:val="0"/>
          <w:marBottom w:val="0"/>
          <w:divBdr>
            <w:top w:val="none" w:sz="0" w:space="0" w:color="auto"/>
            <w:left w:val="none" w:sz="0" w:space="0" w:color="auto"/>
            <w:bottom w:val="none" w:sz="0" w:space="0" w:color="auto"/>
            <w:right w:val="none" w:sz="0" w:space="0" w:color="auto"/>
          </w:divBdr>
        </w:div>
        <w:div w:id="1518694695">
          <w:marLeft w:val="0"/>
          <w:marRight w:val="0"/>
          <w:marTop w:val="0"/>
          <w:marBottom w:val="0"/>
          <w:divBdr>
            <w:top w:val="none" w:sz="0" w:space="0" w:color="auto"/>
            <w:left w:val="none" w:sz="0" w:space="0" w:color="auto"/>
            <w:bottom w:val="none" w:sz="0" w:space="0" w:color="auto"/>
            <w:right w:val="none" w:sz="0" w:space="0" w:color="auto"/>
          </w:divBdr>
        </w:div>
        <w:div w:id="157431014">
          <w:marLeft w:val="0"/>
          <w:marRight w:val="0"/>
          <w:marTop w:val="0"/>
          <w:marBottom w:val="0"/>
          <w:divBdr>
            <w:top w:val="none" w:sz="0" w:space="0" w:color="auto"/>
            <w:left w:val="none" w:sz="0" w:space="0" w:color="auto"/>
            <w:bottom w:val="none" w:sz="0" w:space="0" w:color="auto"/>
            <w:right w:val="none" w:sz="0" w:space="0" w:color="auto"/>
          </w:divBdr>
        </w:div>
        <w:div w:id="85461105">
          <w:marLeft w:val="0"/>
          <w:marRight w:val="0"/>
          <w:marTop w:val="0"/>
          <w:marBottom w:val="0"/>
          <w:divBdr>
            <w:top w:val="none" w:sz="0" w:space="0" w:color="auto"/>
            <w:left w:val="none" w:sz="0" w:space="0" w:color="auto"/>
            <w:bottom w:val="none" w:sz="0" w:space="0" w:color="auto"/>
            <w:right w:val="none" w:sz="0" w:space="0" w:color="auto"/>
          </w:divBdr>
        </w:div>
        <w:div w:id="1821580989">
          <w:marLeft w:val="0"/>
          <w:marRight w:val="0"/>
          <w:marTop w:val="0"/>
          <w:marBottom w:val="0"/>
          <w:divBdr>
            <w:top w:val="none" w:sz="0" w:space="0" w:color="auto"/>
            <w:left w:val="none" w:sz="0" w:space="0" w:color="auto"/>
            <w:bottom w:val="none" w:sz="0" w:space="0" w:color="auto"/>
            <w:right w:val="none" w:sz="0" w:space="0" w:color="auto"/>
          </w:divBdr>
        </w:div>
        <w:div w:id="1326515477">
          <w:marLeft w:val="0"/>
          <w:marRight w:val="0"/>
          <w:marTop w:val="0"/>
          <w:marBottom w:val="0"/>
          <w:divBdr>
            <w:top w:val="none" w:sz="0" w:space="0" w:color="auto"/>
            <w:left w:val="none" w:sz="0" w:space="0" w:color="auto"/>
            <w:bottom w:val="none" w:sz="0" w:space="0" w:color="auto"/>
            <w:right w:val="none" w:sz="0" w:space="0" w:color="auto"/>
          </w:divBdr>
        </w:div>
        <w:div w:id="2053537440">
          <w:marLeft w:val="0"/>
          <w:marRight w:val="0"/>
          <w:marTop w:val="0"/>
          <w:marBottom w:val="0"/>
          <w:divBdr>
            <w:top w:val="none" w:sz="0" w:space="0" w:color="auto"/>
            <w:left w:val="none" w:sz="0" w:space="0" w:color="auto"/>
            <w:bottom w:val="none" w:sz="0" w:space="0" w:color="auto"/>
            <w:right w:val="none" w:sz="0" w:space="0" w:color="auto"/>
          </w:divBdr>
        </w:div>
        <w:div w:id="1872109772">
          <w:marLeft w:val="0"/>
          <w:marRight w:val="0"/>
          <w:marTop w:val="0"/>
          <w:marBottom w:val="0"/>
          <w:divBdr>
            <w:top w:val="none" w:sz="0" w:space="0" w:color="auto"/>
            <w:left w:val="none" w:sz="0" w:space="0" w:color="auto"/>
            <w:bottom w:val="none" w:sz="0" w:space="0" w:color="auto"/>
            <w:right w:val="none" w:sz="0" w:space="0" w:color="auto"/>
          </w:divBdr>
        </w:div>
        <w:div w:id="1137920324">
          <w:marLeft w:val="0"/>
          <w:marRight w:val="0"/>
          <w:marTop w:val="0"/>
          <w:marBottom w:val="0"/>
          <w:divBdr>
            <w:top w:val="none" w:sz="0" w:space="0" w:color="auto"/>
            <w:left w:val="none" w:sz="0" w:space="0" w:color="auto"/>
            <w:bottom w:val="none" w:sz="0" w:space="0" w:color="auto"/>
            <w:right w:val="none" w:sz="0" w:space="0" w:color="auto"/>
          </w:divBdr>
        </w:div>
        <w:div w:id="1481463303">
          <w:marLeft w:val="0"/>
          <w:marRight w:val="0"/>
          <w:marTop w:val="0"/>
          <w:marBottom w:val="0"/>
          <w:divBdr>
            <w:top w:val="none" w:sz="0" w:space="0" w:color="auto"/>
            <w:left w:val="none" w:sz="0" w:space="0" w:color="auto"/>
            <w:bottom w:val="none" w:sz="0" w:space="0" w:color="auto"/>
            <w:right w:val="none" w:sz="0" w:space="0" w:color="auto"/>
          </w:divBdr>
        </w:div>
        <w:div w:id="1817183110">
          <w:marLeft w:val="0"/>
          <w:marRight w:val="0"/>
          <w:marTop w:val="0"/>
          <w:marBottom w:val="0"/>
          <w:divBdr>
            <w:top w:val="none" w:sz="0" w:space="0" w:color="auto"/>
            <w:left w:val="none" w:sz="0" w:space="0" w:color="auto"/>
            <w:bottom w:val="none" w:sz="0" w:space="0" w:color="auto"/>
            <w:right w:val="none" w:sz="0" w:space="0" w:color="auto"/>
          </w:divBdr>
        </w:div>
        <w:div w:id="715543615">
          <w:marLeft w:val="0"/>
          <w:marRight w:val="0"/>
          <w:marTop w:val="0"/>
          <w:marBottom w:val="0"/>
          <w:divBdr>
            <w:top w:val="none" w:sz="0" w:space="0" w:color="auto"/>
            <w:left w:val="none" w:sz="0" w:space="0" w:color="auto"/>
            <w:bottom w:val="none" w:sz="0" w:space="0" w:color="auto"/>
            <w:right w:val="none" w:sz="0" w:space="0" w:color="auto"/>
          </w:divBdr>
        </w:div>
        <w:div w:id="115100930">
          <w:marLeft w:val="0"/>
          <w:marRight w:val="0"/>
          <w:marTop w:val="0"/>
          <w:marBottom w:val="0"/>
          <w:divBdr>
            <w:top w:val="none" w:sz="0" w:space="0" w:color="auto"/>
            <w:left w:val="none" w:sz="0" w:space="0" w:color="auto"/>
            <w:bottom w:val="none" w:sz="0" w:space="0" w:color="auto"/>
            <w:right w:val="none" w:sz="0" w:space="0" w:color="auto"/>
          </w:divBdr>
        </w:div>
        <w:div w:id="1645813694">
          <w:marLeft w:val="0"/>
          <w:marRight w:val="0"/>
          <w:marTop w:val="0"/>
          <w:marBottom w:val="0"/>
          <w:divBdr>
            <w:top w:val="none" w:sz="0" w:space="0" w:color="auto"/>
            <w:left w:val="none" w:sz="0" w:space="0" w:color="auto"/>
            <w:bottom w:val="none" w:sz="0" w:space="0" w:color="auto"/>
            <w:right w:val="none" w:sz="0" w:space="0" w:color="auto"/>
          </w:divBdr>
        </w:div>
        <w:div w:id="1309242821">
          <w:marLeft w:val="0"/>
          <w:marRight w:val="0"/>
          <w:marTop w:val="0"/>
          <w:marBottom w:val="0"/>
          <w:divBdr>
            <w:top w:val="none" w:sz="0" w:space="0" w:color="auto"/>
            <w:left w:val="none" w:sz="0" w:space="0" w:color="auto"/>
            <w:bottom w:val="none" w:sz="0" w:space="0" w:color="auto"/>
            <w:right w:val="none" w:sz="0" w:space="0" w:color="auto"/>
          </w:divBdr>
        </w:div>
        <w:div w:id="1118179930">
          <w:marLeft w:val="0"/>
          <w:marRight w:val="0"/>
          <w:marTop w:val="0"/>
          <w:marBottom w:val="0"/>
          <w:divBdr>
            <w:top w:val="none" w:sz="0" w:space="0" w:color="auto"/>
            <w:left w:val="none" w:sz="0" w:space="0" w:color="auto"/>
            <w:bottom w:val="none" w:sz="0" w:space="0" w:color="auto"/>
            <w:right w:val="none" w:sz="0" w:space="0" w:color="auto"/>
          </w:divBdr>
        </w:div>
        <w:div w:id="110706952">
          <w:marLeft w:val="0"/>
          <w:marRight w:val="0"/>
          <w:marTop w:val="0"/>
          <w:marBottom w:val="0"/>
          <w:divBdr>
            <w:top w:val="none" w:sz="0" w:space="0" w:color="auto"/>
            <w:left w:val="none" w:sz="0" w:space="0" w:color="auto"/>
            <w:bottom w:val="none" w:sz="0" w:space="0" w:color="auto"/>
            <w:right w:val="none" w:sz="0" w:space="0" w:color="auto"/>
          </w:divBdr>
        </w:div>
        <w:div w:id="1754160957">
          <w:marLeft w:val="0"/>
          <w:marRight w:val="0"/>
          <w:marTop w:val="0"/>
          <w:marBottom w:val="0"/>
          <w:divBdr>
            <w:top w:val="none" w:sz="0" w:space="0" w:color="auto"/>
            <w:left w:val="none" w:sz="0" w:space="0" w:color="auto"/>
            <w:bottom w:val="none" w:sz="0" w:space="0" w:color="auto"/>
            <w:right w:val="none" w:sz="0" w:space="0" w:color="auto"/>
          </w:divBdr>
        </w:div>
        <w:div w:id="1502312141">
          <w:marLeft w:val="0"/>
          <w:marRight w:val="0"/>
          <w:marTop w:val="0"/>
          <w:marBottom w:val="0"/>
          <w:divBdr>
            <w:top w:val="none" w:sz="0" w:space="0" w:color="auto"/>
            <w:left w:val="none" w:sz="0" w:space="0" w:color="auto"/>
            <w:bottom w:val="none" w:sz="0" w:space="0" w:color="auto"/>
            <w:right w:val="none" w:sz="0" w:space="0" w:color="auto"/>
          </w:divBdr>
        </w:div>
        <w:div w:id="1221331540">
          <w:marLeft w:val="0"/>
          <w:marRight w:val="0"/>
          <w:marTop w:val="0"/>
          <w:marBottom w:val="0"/>
          <w:divBdr>
            <w:top w:val="none" w:sz="0" w:space="0" w:color="auto"/>
            <w:left w:val="none" w:sz="0" w:space="0" w:color="auto"/>
            <w:bottom w:val="none" w:sz="0" w:space="0" w:color="auto"/>
            <w:right w:val="none" w:sz="0" w:space="0" w:color="auto"/>
          </w:divBdr>
        </w:div>
        <w:div w:id="832916692">
          <w:marLeft w:val="0"/>
          <w:marRight w:val="0"/>
          <w:marTop w:val="0"/>
          <w:marBottom w:val="0"/>
          <w:divBdr>
            <w:top w:val="none" w:sz="0" w:space="0" w:color="auto"/>
            <w:left w:val="none" w:sz="0" w:space="0" w:color="auto"/>
            <w:bottom w:val="none" w:sz="0" w:space="0" w:color="auto"/>
            <w:right w:val="none" w:sz="0" w:space="0" w:color="auto"/>
          </w:divBdr>
        </w:div>
        <w:div w:id="161749378">
          <w:marLeft w:val="0"/>
          <w:marRight w:val="0"/>
          <w:marTop w:val="0"/>
          <w:marBottom w:val="0"/>
          <w:divBdr>
            <w:top w:val="none" w:sz="0" w:space="0" w:color="auto"/>
            <w:left w:val="none" w:sz="0" w:space="0" w:color="auto"/>
            <w:bottom w:val="none" w:sz="0" w:space="0" w:color="auto"/>
            <w:right w:val="none" w:sz="0" w:space="0" w:color="auto"/>
          </w:divBdr>
        </w:div>
        <w:div w:id="693845717">
          <w:marLeft w:val="0"/>
          <w:marRight w:val="0"/>
          <w:marTop w:val="0"/>
          <w:marBottom w:val="0"/>
          <w:divBdr>
            <w:top w:val="none" w:sz="0" w:space="0" w:color="auto"/>
            <w:left w:val="none" w:sz="0" w:space="0" w:color="auto"/>
            <w:bottom w:val="none" w:sz="0" w:space="0" w:color="auto"/>
            <w:right w:val="none" w:sz="0" w:space="0" w:color="auto"/>
          </w:divBdr>
        </w:div>
        <w:div w:id="324553588">
          <w:marLeft w:val="0"/>
          <w:marRight w:val="0"/>
          <w:marTop w:val="0"/>
          <w:marBottom w:val="0"/>
          <w:divBdr>
            <w:top w:val="none" w:sz="0" w:space="0" w:color="auto"/>
            <w:left w:val="none" w:sz="0" w:space="0" w:color="auto"/>
            <w:bottom w:val="none" w:sz="0" w:space="0" w:color="auto"/>
            <w:right w:val="none" w:sz="0" w:space="0" w:color="auto"/>
          </w:divBdr>
        </w:div>
        <w:div w:id="901670461">
          <w:marLeft w:val="0"/>
          <w:marRight w:val="0"/>
          <w:marTop w:val="0"/>
          <w:marBottom w:val="0"/>
          <w:divBdr>
            <w:top w:val="none" w:sz="0" w:space="0" w:color="auto"/>
            <w:left w:val="none" w:sz="0" w:space="0" w:color="auto"/>
            <w:bottom w:val="none" w:sz="0" w:space="0" w:color="auto"/>
            <w:right w:val="none" w:sz="0" w:space="0" w:color="auto"/>
          </w:divBdr>
        </w:div>
        <w:div w:id="1671130181">
          <w:marLeft w:val="0"/>
          <w:marRight w:val="0"/>
          <w:marTop w:val="0"/>
          <w:marBottom w:val="0"/>
          <w:divBdr>
            <w:top w:val="none" w:sz="0" w:space="0" w:color="auto"/>
            <w:left w:val="none" w:sz="0" w:space="0" w:color="auto"/>
            <w:bottom w:val="none" w:sz="0" w:space="0" w:color="auto"/>
            <w:right w:val="none" w:sz="0" w:space="0" w:color="auto"/>
          </w:divBdr>
        </w:div>
        <w:div w:id="722874365">
          <w:marLeft w:val="0"/>
          <w:marRight w:val="0"/>
          <w:marTop w:val="0"/>
          <w:marBottom w:val="0"/>
          <w:divBdr>
            <w:top w:val="none" w:sz="0" w:space="0" w:color="auto"/>
            <w:left w:val="none" w:sz="0" w:space="0" w:color="auto"/>
            <w:bottom w:val="none" w:sz="0" w:space="0" w:color="auto"/>
            <w:right w:val="none" w:sz="0" w:space="0" w:color="auto"/>
          </w:divBdr>
        </w:div>
        <w:div w:id="224149033">
          <w:marLeft w:val="0"/>
          <w:marRight w:val="0"/>
          <w:marTop w:val="0"/>
          <w:marBottom w:val="0"/>
          <w:divBdr>
            <w:top w:val="none" w:sz="0" w:space="0" w:color="auto"/>
            <w:left w:val="none" w:sz="0" w:space="0" w:color="auto"/>
            <w:bottom w:val="none" w:sz="0" w:space="0" w:color="auto"/>
            <w:right w:val="none" w:sz="0" w:space="0" w:color="auto"/>
          </w:divBdr>
        </w:div>
        <w:div w:id="927932971">
          <w:marLeft w:val="0"/>
          <w:marRight w:val="0"/>
          <w:marTop w:val="0"/>
          <w:marBottom w:val="0"/>
          <w:divBdr>
            <w:top w:val="none" w:sz="0" w:space="0" w:color="auto"/>
            <w:left w:val="none" w:sz="0" w:space="0" w:color="auto"/>
            <w:bottom w:val="none" w:sz="0" w:space="0" w:color="auto"/>
            <w:right w:val="none" w:sz="0" w:space="0" w:color="auto"/>
          </w:divBdr>
        </w:div>
        <w:div w:id="1329358332">
          <w:marLeft w:val="0"/>
          <w:marRight w:val="0"/>
          <w:marTop w:val="0"/>
          <w:marBottom w:val="0"/>
          <w:divBdr>
            <w:top w:val="none" w:sz="0" w:space="0" w:color="auto"/>
            <w:left w:val="none" w:sz="0" w:space="0" w:color="auto"/>
            <w:bottom w:val="none" w:sz="0" w:space="0" w:color="auto"/>
            <w:right w:val="none" w:sz="0" w:space="0" w:color="auto"/>
          </w:divBdr>
        </w:div>
        <w:div w:id="283465200">
          <w:marLeft w:val="0"/>
          <w:marRight w:val="0"/>
          <w:marTop w:val="0"/>
          <w:marBottom w:val="0"/>
          <w:divBdr>
            <w:top w:val="none" w:sz="0" w:space="0" w:color="auto"/>
            <w:left w:val="none" w:sz="0" w:space="0" w:color="auto"/>
            <w:bottom w:val="none" w:sz="0" w:space="0" w:color="auto"/>
            <w:right w:val="none" w:sz="0" w:space="0" w:color="auto"/>
          </w:divBdr>
        </w:div>
        <w:div w:id="1805535330">
          <w:marLeft w:val="0"/>
          <w:marRight w:val="0"/>
          <w:marTop w:val="0"/>
          <w:marBottom w:val="0"/>
          <w:divBdr>
            <w:top w:val="none" w:sz="0" w:space="0" w:color="auto"/>
            <w:left w:val="none" w:sz="0" w:space="0" w:color="auto"/>
            <w:bottom w:val="none" w:sz="0" w:space="0" w:color="auto"/>
            <w:right w:val="none" w:sz="0" w:space="0" w:color="auto"/>
          </w:divBdr>
        </w:div>
        <w:div w:id="1713074365">
          <w:marLeft w:val="0"/>
          <w:marRight w:val="0"/>
          <w:marTop w:val="0"/>
          <w:marBottom w:val="0"/>
          <w:divBdr>
            <w:top w:val="none" w:sz="0" w:space="0" w:color="auto"/>
            <w:left w:val="none" w:sz="0" w:space="0" w:color="auto"/>
            <w:bottom w:val="none" w:sz="0" w:space="0" w:color="auto"/>
            <w:right w:val="none" w:sz="0" w:space="0" w:color="auto"/>
          </w:divBdr>
        </w:div>
        <w:div w:id="862522714">
          <w:marLeft w:val="0"/>
          <w:marRight w:val="0"/>
          <w:marTop w:val="0"/>
          <w:marBottom w:val="0"/>
          <w:divBdr>
            <w:top w:val="none" w:sz="0" w:space="0" w:color="auto"/>
            <w:left w:val="none" w:sz="0" w:space="0" w:color="auto"/>
            <w:bottom w:val="none" w:sz="0" w:space="0" w:color="auto"/>
            <w:right w:val="none" w:sz="0" w:space="0" w:color="auto"/>
          </w:divBdr>
        </w:div>
        <w:div w:id="1411003471">
          <w:marLeft w:val="0"/>
          <w:marRight w:val="0"/>
          <w:marTop w:val="0"/>
          <w:marBottom w:val="0"/>
          <w:divBdr>
            <w:top w:val="none" w:sz="0" w:space="0" w:color="auto"/>
            <w:left w:val="none" w:sz="0" w:space="0" w:color="auto"/>
            <w:bottom w:val="none" w:sz="0" w:space="0" w:color="auto"/>
            <w:right w:val="none" w:sz="0" w:space="0" w:color="auto"/>
          </w:divBdr>
        </w:div>
        <w:div w:id="1089040530">
          <w:marLeft w:val="0"/>
          <w:marRight w:val="0"/>
          <w:marTop w:val="0"/>
          <w:marBottom w:val="0"/>
          <w:divBdr>
            <w:top w:val="none" w:sz="0" w:space="0" w:color="auto"/>
            <w:left w:val="none" w:sz="0" w:space="0" w:color="auto"/>
            <w:bottom w:val="none" w:sz="0" w:space="0" w:color="auto"/>
            <w:right w:val="none" w:sz="0" w:space="0" w:color="auto"/>
          </w:divBdr>
        </w:div>
        <w:div w:id="896628706">
          <w:marLeft w:val="0"/>
          <w:marRight w:val="0"/>
          <w:marTop w:val="0"/>
          <w:marBottom w:val="0"/>
          <w:divBdr>
            <w:top w:val="none" w:sz="0" w:space="0" w:color="auto"/>
            <w:left w:val="none" w:sz="0" w:space="0" w:color="auto"/>
            <w:bottom w:val="none" w:sz="0" w:space="0" w:color="auto"/>
            <w:right w:val="none" w:sz="0" w:space="0" w:color="auto"/>
          </w:divBdr>
        </w:div>
        <w:div w:id="1319505697">
          <w:marLeft w:val="0"/>
          <w:marRight w:val="0"/>
          <w:marTop w:val="0"/>
          <w:marBottom w:val="0"/>
          <w:divBdr>
            <w:top w:val="none" w:sz="0" w:space="0" w:color="auto"/>
            <w:left w:val="none" w:sz="0" w:space="0" w:color="auto"/>
            <w:bottom w:val="none" w:sz="0" w:space="0" w:color="auto"/>
            <w:right w:val="none" w:sz="0" w:space="0" w:color="auto"/>
          </w:divBdr>
        </w:div>
        <w:div w:id="21900993">
          <w:marLeft w:val="0"/>
          <w:marRight w:val="0"/>
          <w:marTop w:val="0"/>
          <w:marBottom w:val="0"/>
          <w:divBdr>
            <w:top w:val="none" w:sz="0" w:space="0" w:color="auto"/>
            <w:left w:val="none" w:sz="0" w:space="0" w:color="auto"/>
            <w:bottom w:val="none" w:sz="0" w:space="0" w:color="auto"/>
            <w:right w:val="none" w:sz="0" w:space="0" w:color="auto"/>
          </w:divBdr>
        </w:div>
        <w:div w:id="1173451680">
          <w:marLeft w:val="0"/>
          <w:marRight w:val="0"/>
          <w:marTop w:val="0"/>
          <w:marBottom w:val="0"/>
          <w:divBdr>
            <w:top w:val="none" w:sz="0" w:space="0" w:color="auto"/>
            <w:left w:val="none" w:sz="0" w:space="0" w:color="auto"/>
            <w:bottom w:val="none" w:sz="0" w:space="0" w:color="auto"/>
            <w:right w:val="none" w:sz="0" w:space="0" w:color="auto"/>
          </w:divBdr>
        </w:div>
        <w:div w:id="1759207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ec.europa.eu/food/safety/rasff_en" TargetMode="External" Type="http://schemas.openxmlformats.org/officeDocument/2006/relationships/hyperlink"/>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2F5DC7B-5F4F-4509-BEB1-3898AEA8B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1436</Characters>
  <Application>Microsoft Office Word</Application>
  <DocSecurity>0</DocSecurity>
  <Lines>31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2020-12-22T11:05:00Z</dcterms:created>
  <dcterms:modified xsi:type="dcterms:W3CDTF">2020-12-22T14:44:00Z</dcterms:modified>
  <cp:revision>1</cp:revision>
</cp:coreProperties>
</file>