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2156A" w14:textId="02C5F128" w:rsidR="00FA6A5C" w:rsidRPr="00FA6A5C" w:rsidRDefault="0099776C" w:rsidP="00FA6A5C">
      <w:pPr>
        <w:pStyle w:val="Body"/>
        <w:spacing w:after="0"/>
        <w:rPr>
          <w:rFonts w:ascii="Times New Roman" w:hAnsi="Times New Roman"/>
          <w:sz w:val="24"/>
          <w:szCs w:val="24"/>
        </w:rPr>
      </w:pPr>
      <w:r>
        <w:rPr>
          <w:rFonts w:ascii="Times New Roman" w:hAnsi="Times New Roman"/>
          <w:sz w:val="24"/>
          <w:szCs w:val="24"/>
        </w:rPr>
        <w:t>EL</w:t>
      </w:r>
      <w:r>
        <w:rPr>
          <w:rFonts w:ascii="Times New Roman" w:hAnsi="Times New Roman"/>
          <w:sz w:val="24"/>
          <w:szCs w:val="24"/>
        </w:rPr>
        <w:cr/>
        <w:t>E-005958/2020</w:t>
      </w:r>
      <w:r>
        <w:rPr>
          <w:rFonts w:ascii="Times New Roman" w:hAnsi="Times New Roman"/>
          <w:sz w:val="24"/>
          <w:szCs w:val="24"/>
        </w:rPr>
        <w:cr/>
        <w:t>Απάντηση του κ. Wojciechowski</w:t>
      </w:r>
      <w:r>
        <w:rPr>
          <w:rFonts w:ascii="Times New Roman" w:hAnsi="Times New Roman"/>
          <w:sz w:val="24"/>
          <w:szCs w:val="24"/>
        </w:rPr>
        <w:cr/>
        <w:t>εξ ονόματος της Ευρωπαϊκής Επιτροπής</w:t>
      </w:r>
      <w:r>
        <w:rPr>
          <w:rFonts w:ascii="Times New Roman" w:hAnsi="Times New Roman"/>
          <w:sz w:val="24"/>
          <w:szCs w:val="24"/>
        </w:rPr>
        <w:cr/>
        <w:t>(12.1.2021)</w:t>
      </w:r>
    </w:p>
    <w:p w14:paraId="571C5614" w14:textId="77777777" w:rsidR="00FA6A5C" w:rsidRPr="00FA6A5C" w:rsidRDefault="00FA6A5C" w:rsidP="00FA6A5C">
      <w:pPr>
        <w:pStyle w:val="Body"/>
        <w:spacing w:after="0"/>
        <w:rPr>
          <w:rFonts w:ascii="Times New Roman" w:hAnsi="Times New Roman"/>
          <w:sz w:val="24"/>
          <w:szCs w:val="24"/>
          <w:lang w:eastAsia="en-US"/>
        </w:rPr>
      </w:pPr>
    </w:p>
    <w:p w14:paraId="751F1D8C" w14:textId="77777777" w:rsidR="00FA6A5C" w:rsidRPr="00FA6A5C" w:rsidRDefault="00FA6A5C" w:rsidP="00FA6A5C">
      <w:pPr>
        <w:pStyle w:val="Body"/>
        <w:spacing w:after="0"/>
        <w:rPr>
          <w:rFonts w:ascii="Times New Roman" w:hAnsi="Times New Roman"/>
          <w:sz w:val="24"/>
          <w:szCs w:val="24"/>
          <w:lang w:eastAsia="en-US"/>
        </w:rPr>
      </w:pPr>
    </w:p>
    <w:p w14:paraId="578C78F1" w14:textId="3DA24923" w:rsidR="00117861" w:rsidRDefault="00673DF8" w:rsidP="00673DF8">
      <w:pPr>
        <w:tabs>
          <w:tab w:val="clear" w:pos="425"/>
          <w:tab w:val="clear" w:pos="851"/>
          <w:tab w:val="clear" w:pos="1276"/>
        </w:tabs>
        <w:spacing w:after="0"/>
        <w:jc w:val="both"/>
        <w:rPr>
          <w:rFonts w:ascii="Times New Roman" w:hAnsi="Times New Roman"/>
          <w:sz w:val="24"/>
          <w:szCs w:val="24"/>
        </w:rPr>
      </w:pPr>
      <w:r>
        <w:rPr>
          <w:rFonts w:ascii="Times New Roman" w:hAnsi="Times New Roman"/>
          <w:sz w:val="24"/>
          <w:szCs w:val="24"/>
        </w:rPr>
        <w:t>1. Η Επιτροπή κατανοεί πλήρως ότι η μειωμένη παραγωγή βαμβακιού λόγω ακραίων καιρικών φαινομένων σε συνδυασμό με τις πολύ χαμηλές τιμές πώλησης ασκούν πίεση στο εισόδημα των βαμβακοπαραγωγών στην Ελλάδα. Τα υφιστάμενα μέτρα της Κοινής Γεωργικής Πολιτικής (ΚΓΠ) θα μπορούσαν να βελτιώσουν εν μέρει την κατάσταση, όπως περιγράφεται κατωτέρω.</w:t>
      </w:r>
    </w:p>
    <w:p w14:paraId="068F996E" w14:textId="77777777" w:rsidR="00673DF8" w:rsidRPr="00FA6A5C" w:rsidRDefault="00673DF8" w:rsidP="00673DF8">
      <w:pPr>
        <w:tabs>
          <w:tab w:val="clear" w:pos="425"/>
          <w:tab w:val="clear" w:pos="851"/>
          <w:tab w:val="clear" w:pos="1276"/>
        </w:tabs>
        <w:spacing w:after="0"/>
        <w:ind w:left="360"/>
        <w:jc w:val="both"/>
        <w:rPr>
          <w:rFonts w:ascii="Times New Roman" w:hAnsi="Times New Roman"/>
          <w:sz w:val="24"/>
          <w:szCs w:val="24"/>
        </w:rPr>
      </w:pPr>
    </w:p>
    <w:p w14:paraId="213DA61F" w14:textId="25D15A1F" w:rsidR="00A80736" w:rsidRPr="00FA6A5C" w:rsidRDefault="00673DF8" w:rsidP="00673DF8">
      <w:pPr>
        <w:tabs>
          <w:tab w:val="clear" w:pos="425"/>
          <w:tab w:val="clear" w:pos="851"/>
          <w:tab w:val="clear" w:pos="1276"/>
        </w:tabs>
        <w:jc w:val="both"/>
        <w:rPr>
          <w:rFonts w:ascii="Times New Roman" w:hAnsi="Times New Roman"/>
          <w:sz w:val="24"/>
          <w:szCs w:val="24"/>
        </w:rPr>
      </w:pPr>
      <w:r>
        <w:rPr>
          <w:rFonts w:ascii="Times New Roman" w:hAnsi="Times New Roman"/>
          <w:sz w:val="24"/>
          <w:szCs w:val="24"/>
        </w:rPr>
        <w:t>α) Βάσει του πλαισίου για τις άμεσες ενισχύσεις</w:t>
      </w:r>
      <w:r>
        <w:rPr>
          <w:rStyle w:val="FootnoteReference"/>
          <w:rFonts w:ascii="Times New Roman" w:hAnsi="Times New Roman" w:cs="Times New Roman"/>
          <w:sz w:val="24"/>
          <w:szCs w:val="24"/>
        </w:rPr>
        <w:footnoteReference w:id="1"/>
      </w:r>
      <w:r>
        <w:rPr>
          <w:rFonts w:ascii="Times New Roman" w:hAnsi="Times New Roman"/>
          <w:sz w:val="24"/>
          <w:szCs w:val="24"/>
        </w:rPr>
        <w:t>, οι επιλέξιμοι βαμβακοπαραγωγοί επωφελούνται από μια σειρά καθεστώτων εισοδηματικής στήριξης, και ιδίως από την ειδική ενίσχυση για το βαμβάκι</w:t>
      </w:r>
      <w:r>
        <w:rPr>
          <w:rStyle w:val="FootnoteReference"/>
          <w:rFonts w:ascii="Times New Roman" w:hAnsi="Times New Roman" w:cs="Times New Roman"/>
          <w:sz w:val="24"/>
          <w:szCs w:val="24"/>
        </w:rPr>
        <w:footnoteReference w:id="2"/>
      </w:r>
      <w:r>
        <w:rPr>
          <w:rFonts w:ascii="Times New Roman" w:hAnsi="Times New Roman"/>
          <w:sz w:val="24"/>
          <w:szCs w:val="24"/>
        </w:rPr>
        <w:t>.</w:t>
      </w:r>
    </w:p>
    <w:p w14:paraId="3D56BFAC" w14:textId="53AEBE5F" w:rsidR="00EC7F27" w:rsidRPr="00FA6A5C" w:rsidRDefault="00673DF8" w:rsidP="00673DF8">
      <w:pPr>
        <w:tabs>
          <w:tab w:val="clear" w:pos="425"/>
          <w:tab w:val="clear" w:pos="851"/>
          <w:tab w:val="clear" w:pos="1276"/>
        </w:tabs>
        <w:jc w:val="both"/>
        <w:rPr>
          <w:rFonts w:ascii="Times New Roman" w:hAnsi="Times New Roman"/>
          <w:sz w:val="24"/>
          <w:szCs w:val="24"/>
        </w:rPr>
      </w:pPr>
      <w:r>
        <w:rPr>
          <w:rFonts w:ascii="Times New Roman" w:hAnsi="Times New Roman"/>
          <w:sz w:val="24"/>
          <w:szCs w:val="24"/>
        </w:rPr>
        <w:t>β) Στο πλαίσιο του Ευρωπαϊκού Γεωργικού Ταμείου Αγροτικής Ανάπτυξης (ΕΓΤΑΑ)</w:t>
      </w:r>
      <w:r>
        <w:rPr>
          <w:rStyle w:val="FootnoteReference"/>
          <w:rFonts w:ascii="Times New Roman" w:hAnsi="Times New Roman" w:cs="Times New Roman"/>
          <w:sz w:val="24"/>
          <w:szCs w:val="24"/>
        </w:rPr>
        <w:footnoteReference w:id="3"/>
      </w:r>
      <w:r>
        <w:rPr>
          <w:rFonts w:ascii="Times New Roman" w:hAnsi="Times New Roman"/>
          <w:sz w:val="24"/>
          <w:szCs w:val="24"/>
        </w:rPr>
        <w:t>, μέσω των προγραμμάτων αγροτικής ανάπτυξης για την περίοδο 2014-2020, τα κράτη μέλη μπορούν να παρέχουν στήριξη στον τομέα του βαμβακιού μέσω του μέτρου διαχείρισης κινδύνου και ειδικότερα μέσω του εργαλείου σταθεροποίησης εισοδήματος</w:t>
      </w:r>
      <w:r>
        <w:rPr>
          <w:rStyle w:val="FootnoteReference"/>
          <w:szCs w:val="24"/>
        </w:rPr>
        <w:footnoteReference w:id="4"/>
      </w:r>
      <w:r>
        <w:rPr>
          <w:rFonts w:ascii="Times New Roman" w:hAnsi="Times New Roman"/>
          <w:sz w:val="24"/>
          <w:szCs w:val="24"/>
        </w:rPr>
        <w:t>.</w:t>
      </w:r>
    </w:p>
    <w:p w14:paraId="578C78F3" w14:textId="1BC83726" w:rsidR="00194E31" w:rsidRPr="00FA6A5C" w:rsidRDefault="00673DF8" w:rsidP="00673DF8">
      <w:pPr>
        <w:tabs>
          <w:tab w:val="clear" w:pos="425"/>
          <w:tab w:val="clear" w:pos="851"/>
          <w:tab w:val="clear" w:pos="1276"/>
        </w:tabs>
        <w:jc w:val="both"/>
        <w:rPr>
          <w:rFonts w:ascii="Times New Roman" w:hAnsi="Times New Roman"/>
          <w:sz w:val="24"/>
          <w:szCs w:val="24"/>
        </w:rPr>
      </w:pPr>
      <w:r>
        <w:rPr>
          <w:rFonts w:ascii="Times New Roman" w:hAnsi="Times New Roman"/>
          <w:sz w:val="24"/>
          <w:szCs w:val="24"/>
        </w:rPr>
        <w:t>2. Σύμφωνα με το ισχύον πλαίσιο της ΚΓΠ, οι επιλέξιμοι βαμβακοπαραγωγοί λαμβάνουν ειδική ενίσχυση για το βαμβάκι ανά επιλέξιμο εκτάριο. Πρόκειται για ενίσχυση που κατατάσσεται στο «μπλε κουτί» του Παγκόσμιου Οργανισμού Εμπορίου και η οποία δεν αποσκοπεί στην αύξηση της βαμβακοπαραγωγής</w:t>
      </w:r>
      <w:r>
        <w:rPr>
          <w:rStyle w:val="FootnoteReference"/>
          <w:rFonts w:ascii="Times New Roman" w:hAnsi="Times New Roman" w:cs="Times New Roman"/>
          <w:sz w:val="24"/>
          <w:szCs w:val="24"/>
        </w:rPr>
        <w:footnoteReference w:id="5"/>
      </w:r>
      <w:r>
        <w:rPr>
          <w:rFonts w:ascii="Times New Roman" w:hAnsi="Times New Roman"/>
          <w:sz w:val="24"/>
          <w:szCs w:val="24"/>
        </w:rPr>
        <w:t>.</w:t>
      </w:r>
    </w:p>
    <w:p w14:paraId="578C78F4" w14:textId="4B904808" w:rsidR="00194E31" w:rsidRPr="00FA6A5C" w:rsidRDefault="00194E31" w:rsidP="00673DF8">
      <w:pPr>
        <w:tabs>
          <w:tab w:val="clear" w:pos="425"/>
          <w:tab w:val="clear" w:pos="851"/>
          <w:tab w:val="clear" w:pos="1276"/>
        </w:tabs>
        <w:jc w:val="both"/>
        <w:rPr>
          <w:rFonts w:ascii="Times New Roman" w:hAnsi="Times New Roman"/>
          <w:sz w:val="24"/>
          <w:szCs w:val="24"/>
        </w:rPr>
      </w:pPr>
      <w:r>
        <w:rPr>
          <w:rFonts w:ascii="Times New Roman" w:hAnsi="Times New Roman"/>
          <w:sz w:val="24"/>
          <w:szCs w:val="24"/>
        </w:rPr>
        <w:t>Οι βαμβακοπαραγωγοί μπορούν επίσης να επωφεληθούν από άλλα είδη εισοδηματικής στήριξης (όπως το καθεστώς βασικής ενίσχυσης ή το καθεστώς μικροκαλλιεργητών), εφόσον πληρούν τις αντίστοιχες προϋποθέσεις επιλεξιμότητας. Αυτό το είδος εισοδηματικής στήριξης χορηγείται ανεξάρτητα από την παραγωγή</w:t>
      </w:r>
      <w:r>
        <w:rPr>
          <w:rStyle w:val="FootnoteReference"/>
          <w:rFonts w:ascii="Times New Roman" w:hAnsi="Times New Roman" w:cs="Times New Roman"/>
          <w:sz w:val="24"/>
          <w:szCs w:val="24"/>
          <w:lang w:val="en-US"/>
        </w:rPr>
        <w:footnoteReference w:id="6"/>
      </w:r>
      <w:r>
        <w:rPr>
          <w:rFonts w:ascii="Times New Roman" w:hAnsi="Times New Roman"/>
          <w:sz w:val="24"/>
          <w:szCs w:val="24"/>
        </w:rPr>
        <w:t xml:space="preserve"> ή τον προορισμό του προϊόντος.</w:t>
      </w:r>
    </w:p>
    <w:p w14:paraId="578C78F7" w14:textId="58A24197" w:rsidR="00117861" w:rsidRPr="00FA6A5C" w:rsidRDefault="00673DF8" w:rsidP="000907FB">
      <w:pPr>
        <w:tabs>
          <w:tab w:val="clear" w:pos="425"/>
          <w:tab w:val="clear" w:pos="851"/>
          <w:tab w:val="clear" w:pos="1276"/>
        </w:tabs>
        <w:jc w:val="both"/>
        <w:rPr>
          <w:rFonts w:ascii="Times New Roman" w:hAnsi="Times New Roman"/>
          <w:sz w:val="24"/>
          <w:szCs w:val="24"/>
        </w:rPr>
      </w:pPr>
      <w:r>
        <w:rPr>
          <w:rFonts w:ascii="Times New Roman" w:hAnsi="Times New Roman"/>
          <w:sz w:val="24"/>
          <w:szCs w:val="24"/>
        </w:rPr>
        <w:t>3. Σε περίπτωση που οι βαμβακοπαραγωγοί επιθυμούν να διαφοροποιήσουν τις δραστηριότητές τους, υπάρχουν διάφορες δυνατότητες στο πλαίσιο του ΕΓΤΑΑ, όπως επενδύσεις για άλλα είδη γεωργικών δραστηριοτήτων ή τη μεταποίηση και την εμπορία γεωργικών προϊόντων. Επιπλέον, υπάρχουν δυνατότητες διαφοροποίησης εκτός του γεωργικού τομέα, όπως στον τουρισμό ή άλλου είδους υπηρεσίες. Οι εν λόγω δυνατότητες θα πρέπει, ωστόσο, να αποτυπώνονται στο σχετικό πρόγραμμα αγροτικής ανάπτυξης.</w:t>
      </w:r>
      <w:bookmarkStart w:id="0" w:name="_GoBack"/>
      <w:bookmarkEnd w:id="0"/>
    </w:p>
    <w:sectPr w:rsidR="00117861" w:rsidRPr="00FA6A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2000" w:left="1440" w:header="568"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C78FA" w14:textId="77777777" w:rsidR="000E66A9" w:rsidRDefault="00AD0ADC">
      <w:pPr>
        <w:spacing w:after="0"/>
      </w:pPr>
      <w:r>
        <w:separator/>
      </w:r>
    </w:p>
  </w:endnote>
  <w:endnote w:type="continuationSeparator" w:id="0">
    <w:p w14:paraId="578C78FB" w14:textId="77777777" w:rsidR="000E66A9" w:rsidRDefault="00AD0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78FC" w14:textId="75E5B7D3" w:rsidR="004F4CA9" w:rsidRPr="00820CA0" w:rsidRDefault="004F4CA9" w:rsidP="00820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C78FD" w14:textId="0B19BFF4" w:rsidR="004F4CA9" w:rsidRPr="00820CA0" w:rsidRDefault="004F4CA9" w:rsidP="00820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888F" w14:textId="77777777" w:rsidR="00820CA0" w:rsidRDefault="00820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C78F8" w14:textId="77777777" w:rsidR="000E66A9" w:rsidRDefault="00AD0ADC">
      <w:pPr>
        <w:spacing w:after="0"/>
      </w:pPr>
      <w:r>
        <w:separator/>
      </w:r>
    </w:p>
  </w:footnote>
  <w:footnote w:type="continuationSeparator" w:id="0">
    <w:p w14:paraId="578C78F9" w14:textId="77777777" w:rsidR="000E66A9" w:rsidRDefault="00AD0ADC">
      <w:pPr>
        <w:spacing w:after="0"/>
      </w:pPr>
      <w:r>
        <w:continuationSeparator/>
      </w:r>
    </w:p>
  </w:footnote>
  <w:footnote w:id="1">
    <w:p w14:paraId="3303AA28" w14:textId="3CCFACAD" w:rsidR="00A80736" w:rsidRPr="00673DF8" w:rsidRDefault="00A80736" w:rsidP="00673DF8">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Κανονισμός (ΕΕ) αριθ. 1307/2013.</w:t>
      </w:r>
    </w:p>
  </w:footnote>
  <w:footnote w:id="2">
    <w:p w14:paraId="2B45CA71" w14:textId="5826CCC9" w:rsidR="003F51FE" w:rsidRPr="00673DF8" w:rsidRDefault="003F51FE" w:rsidP="00673DF8">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Επισημαίνεται ότι η Ελλάδα είναι ένα από τα τέσσερα κράτη μέλη της ΕΕ που έχουν λάβει αυτό το ειδικό είδος εισοδηματικής στήριξης (βλ. σημείο 2 για περισσότερες πληροφορίες).</w:t>
      </w:r>
    </w:p>
  </w:footnote>
  <w:footnote w:id="3">
    <w:p w14:paraId="14A7DFCA" w14:textId="1714AE35" w:rsidR="002C5742" w:rsidRPr="00673DF8" w:rsidRDefault="002C5742" w:rsidP="00673DF8">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Κανονισμός (ΕΕ) αριθ. 1305/2013 για τη στήριξη της αγροτικής ανάπτυξης από το Ευρωπαϊκό Γεωργικό Ταμείο Αγροτικής Ανάπτυξης (ΕΓΤΑΑ).</w:t>
      </w:r>
    </w:p>
  </w:footnote>
  <w:footnote w:id="4">
    <w:p w14:paraId="6BB2AAFE" w14:textId="2F1A7795" w:rsidR="00381985" w:rsidRPr="00673DF8" w:rsidRDefault="00381985" w:rsidP="00673DF8">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Η χρήση του εργαλείου αυτού μπορεί να εγκριθεί όταν η μείωση του εισοδήματος υπερβαίνει το 30 % (ή το 20 % υπό ορισμένες προϋποθέσεις) του μέσου ετήσιου εισοδήματος εκάστου γεωργού κατά τα προηγούμενα τρία έτη.</w:t>
      </w:r>
    </w:p>
  </w:footnote>
  <w:footnote w:id="5">
    <w:p w14:paraId="064B651B" w14:textId="78E33726" w:rsidR="005970BD" w:rsidRPr="00673DF8" w:rsidRDefault="005970BD" w:rsidP="00673DF8">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Στην Ελλάδα, το ποσό αναφοράς της εν λόγω ειδικής ενίσχυσης για το βαμβάκι έχει καθοριστεί σε 234,18 EUR για τη βασική έκταση των 250 000 εκταρίων, σύμφωνα με το άρθρο 58 του κανονισμού (ΕΕ) αριθ. 1307/2013.</w:t>
      </w:r>
    </w:p>
  </w:footnote>
  <w:footnote w:id="6">
    <w:p w14:paraId="6081EFA7" w14:textId="552E601E" w:rsidR="00F877A4" w:rsidRPr="00673DF8" w:rsidRDefault="00F877A4" w:rsidP="00673DF8">
      <w:pPr>
        <w:pStyle w:val="FootnoteText"/>
        <w:tabs>
          <w:tab w:val="clear" w:pos="284"/>
        </w:tabs>
        <w:ind w:left="0" w:firstLine="0"/>
        <w:rPr>
          <w:rFonts w:ascii="Times New Roman" w:hAnsi="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rPr>
          <w:rFonts w:ascii="Times New Roman" w:hAnsi="Times New Roman"/>
          <w:sz w:val="20"/>
        </w:rPr>
        <w:t>Δηλαδή ανεξάρτητα από το είδος της καλλιέργειας και την παραγόμενη ποσότητα.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894D" w14:textId="77777777" w:rsidR="00820CA0" w:rsidRDefault="00820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A760" w14:textId="77777777" w:rsidR="00820CA0" w:rsidRDefault="00820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91F2" w14:textId="77777777" w:rsidR="00820CA0" w:rsidRDefault="00820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661B"/>
    <w:multiLevelType w:val="hybridMultilevel"/>
    <w:tmpl w:val="B350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64F2"/>
    <w:multiLevelType w:val="hybridMultilevel"/>
    <w:tmpl w:val="E37E0E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63092B"/>
    <w:multiLevelType w:val="hybridMultilevel"/>
    <w:tmpl w:val="CC24F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967C6A"/>
    <w:multiLevelType w:val="hybridMultilevel"/>
    <w:tmpl w:val="6CA6B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032AC"/>
    <w:multiLevelType w:val="hybridMultilevel"/>
    <w:tmpl w:val="44E2F078"/>
    <w:lvl w:ilvl="0" w:tplc="8D349D20">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7C744093"/>
    <w:multiLevelType w:val="hybridMultilevel"/>
    <w:tmpl w:val="FD38D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s>
  <w:rsids>
    <w:rsidRoot w:val="00A77B3E"/>
    <w:rsid w:val="000907FB"/>
    <w:rsid w:val="000E66A9"/>
    <w:rsid w:val="000F7F64"/>
    <w:rsid w:val="00117861"/>
    <w:rsid w:val="00194E31"/>
    <w:rsid w:val="002C5742"/>
    <w:rsid w:val="00381985"/>
    <w:rsid w:val="003F51FE"/>
    <w:rsid w:val="00434441"/>
    <w:rsid w:val="004D5AD1"/>
    <w:rsid w:val="004F4CA9"/>
    <w:rsid w:val="005970BD"/>
    <w:rsid w:val="00673DF8"/>
    <w:rsid w:val="006F3E30"/>
    <w:rsid w:val="008117F8"/>
    <w:rsid w:val="00820CA0"/>
    <w:rsid w:val="00891599"/>
    <w:rsid w:val="0099776C"/>
    <w:rsid w:val="00A059BD"/>
    <w:rsid w:val="00A77B3E"/>
    <w:rsid w:val="00A80736"/>
    <w:rsid w:val="00AA622A"/>
    <w:rsid w:val="00AD0ADC"/>
    <w:rsid w:val="00B30E05"/>
    <w:rsid w:val="00B843DF"/>
    <w:rsid w:val="00BD3F2E"/>
    <w:rsid w:val="00C758B6"/>
    <w:rsid w:val="00C92F85"/>
    <w:rsid w:val="00CA177F"/>
    <w:rsid w:val="00CA2A55"/>
    <w:rsid w:val="00CD55BD"/>
    <w:rsid w:val="00D339FD"/>
    <w:rsid w:val="00DC09EE"/>
    <w:rsid w:val="00EC7F27"/>
    <w:rsid w:val="00F5615A"/>
    <w:rsid w:val="00F877A4"/>
    <w:rsid w:val="00FA6A5C"/>
    <w:rsid w:val="00FE4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8C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link w:val="FootnoteTextChar"/>
    <w:uiPriority w:val="99"/>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2E74B5"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44546A"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 w:type="character" w:customStyle="1" w:styleId="FootnoteTextChar">
    <w:name w:val="Footnote Text Char"/>
    <w:basedOn w:val="DefaultParagraphFont"/>
    <w:link w:val="FootnoteText"/>
    <w:uiPriority w:val="99"/>
    <w:semiHidden/>
    <w:rsid w:val="00117861"/>
    <w:rPr>
      <w:rFonts w:ascii="Arial" w:hAnsi="Arial"/>
      <w:sz w:val="18"/>
    </w:rPr>
  </w:style>
  <w:style w:type="paragraph" w:styleId="ListParagraph">
    <w:name w:val="List Paragraph"/>
    <w:basedOn w:val="Normal"/>
    <w:uiPriority w:val="34"/>
    <w:qFormat/>
    <w:rsid w:val="000F7F64"/>
    <w:pPr>
      <w:widowControl/>
      <w:tabs>
        <w:tab w:val="clear" w:pos="425"/>
        <w:tab w:val="clear" w:pos="851"/>
        <w:tab w:val="clear" w:pos="1276"/>
      </w:tabs>
      <w:spacing w:after="0"/>
      <w:ind w:left="720"/>
    </w:pPr>
    <w:rPr>
      <w:rFonts w:ascii="Times New Roman" w:eastAsiaTheme="minorHAnsi" w:hAnsi="Times New Roman"/>
      <w:sz w:val="24"/>
      <w:szCs w:val="24"/>
      <w:lang w:eastAsia="en-US"/>
    </w:rPr>
  </w:style>
  <w:style w:type="paragraph" w:styleId="Revision">
    <w:name w:val="Revision"/>
    <w:hidden/>
    <w:uiPriority w:val="99"/>
    <w:semiHidden/>
    <w:rsid w:val="00F877A4"/>
    <w:rPr>
      <w:rFonts w:ascii="Arial" w:hAnsi="Arial"/>
    </w:rPr>
  </w:style>
  <w:style w:type="character" w:styleId="CommentReference">
    <w:name w:val="annotation reference"/>
    <w:basedOn w:val="DefaultParagraphFont"/>
    <w:semiHidden/>
    <w:unhideWhenUsed/>
    <w:rsid w:val="00DC09EE"/>
    <w:rPr>
      <w:sz w:val="16"/>
      <w:szCs w:val="16"/>
    </w:rPr>
  </w:style>
  <w:style w:type="paragraph" w:styleId="CommentText">
    <w:name w:val="annotation text"/>
    <w:basedOn w:val="Normal"/>
    <w:link w:val="CommentTextChar"/>
    <w:semiHidden/>
    <w:unhideWhenUsed/>
    <w:rsid w:val="00DC09EE"/>
  </w:style>
  <w:style w:type="character" w:customStyle="1" w:styleId="CommentTextChar">
    <w:name w:val="Comment Text Char"/>
    <w:basedOn w:val="DefaultParagraphFont"/>
    <w:link w:val="CommentText"/>
    <w:semiHidden/>
    <w:rsid w:val="00DC09EE"/>
    <w:rPr>
      <w:rFonts w:ascii="Arial" w:hAnsi="Arial"/>
    </w:rPr>
  </w:style>
  <w:style w:type="paragraph" w:styleId="CommentSubject">
    <w:name w:val="annotation subject"/>
    <w:basedOn w:val="CommentText"/>
    <w:next w:val="CommentText"/>
    <w:link w:val="CommentSubjectChar"/>
    <w:semiHidden/>
    <w:unhideWhenUsed/>
    <w:rsid w:val="00DC09EE"/>
    <w:rPr>
      <w:b/>
      <w:bCs/>
    </w:rPr>
  </w:style>
  <w:style w:type="character" w:customStyle="1" w:styleId="CommentSubjectChar">
    <w:name w:val="Comment Subject Char"/>
    <w:basedOn w:val="CommentTextChar"/>
    <w:link w:val="CommentSubject"/>
    <w:semiHidden/>
    <w:rsid w:val="00DC09E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452340">
      <w:bodyDiv w:val="1"/>
      <w:marLeft w:val="0"/>
      <w:marRight w:val="0"/>
      <w:marTop w:val="0"/>
      <w:marBottom w:val="0"/>
      <w:divBdr>
        <w:top w:val="none" w:sz="0" w:space="0" w:color="auto"/>
        <w:left w:val="none" w:sz="0" w:space="0" w:color="auto"/>
        <w:bottom w:val="none" w:sz="0" w:space="0" w:color="auto"/>
        <w:right w:val="none" w:sz="0" w:space="0" w:color="auto"/>
      </w:divBdr>
    </w:div>
    <w:div w:id="185476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04CF-146C-4DA6-A4B6-E22A2B417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1758</Characters>
  <Application>Microsoft Office Word</Application>
  <DocSecurity>0</DocSecurity>
  <Lines>34</Lines>
  <Paragraphs>8</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2021-01-04T15:37:00Z</dcterms:created>
  <dcterms:modified xsi:type="dcterms:W3CDTF">2021-01-11T08:31:00Z</dcterms:modified>
  <cp:revision>1</cp:revision>
</cp:coreProperties>
</file>