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E0211" w14:textId="77777777" w:rsidR="00562826" w:rsidRDefault="009C2B3C" w:rsidP="00562826">
      <w:pPr>
        <w:jc w:val="both"/>
      </w:pPr>
      <w:r>
        <w:t xml:space="preserve">EL</w:t>
        <w:cr/>
        <w:t xml:space="preserve">E-000469/2021</w:t>
        <w:cr/>
        <w:t xml:space="preserve">Απάντηση του κ. Wojciechowski</w:t>
        <w:cr/>
        <w:t xml:space="preserve">εξ ονόματος της Ευρωπαϊκής Επιτροπής</w:t>
      </w:r>
    </w:p>
    <w:p w14:paraId="7E72312B" w14:textId="77777777" w:rsidR="00DB6DEE" w:rsidRDefault="009C2B3C" w:rsidP="00562826">
      <w:pPr>
        <w:jc w:val="both"/>
      </w:pPr>
      <w:r>
        <w:t xml:space="preserve">(26.3.2021)</w:t>
      </w:r>
      <w:r>
        <w:cr/>
      </w:r>
    </w:p>
    <w:p w14:paraId="7DD54D82" w14:textId="77777777" w:rsidR="005F5679" w:rsidRDefault="005F5679" w:rsidP="00562826">
      <w:pPr>
        <w:jc w:val="both"/>
      </w:pPr>
    </w:p>
    <w:p w14:paraId="7B0B5D0C" w14:textId="31638A8A" w:rsidR="008516F5" w:rsidRDefault="00805166" w:rsidP="00562826">
      <w:pPr>
        <w:jc w:val="both"/>
      </w:pPr>
      <w:r>
        <w:t xml:space="preserve">Το κεφάλαιο II του εκτελεστικού κανονισμού (ΕΕ) αριθ. 543/2011 της Επιτροπής</w:t>
      </w:r>
      <w:r>
        <w:rPr>
          <w:rStyle w:val="FootnoteReference"/>
        </w:rPr>
        <w:footnoteReference w:id="1"/>
      </w:r>
      <w:r>
        <w:t xml:space="preserve"> ορίζει τους κανόνες για τους ελέγχους συμμόρφωσης οι οποίοι διενεργούνται στα οπωροκηπευτικά σε όλα τα στάδια εμπορίας, για να επαληθευτεί ότι τα προϊόντα αυτά είναι σύμφωνα με τις προδιαγραφές εμπορίας.</w:t>
      </w:r>
      <w:r>
        <w:t xml:space="preserve"> </w:t>
      </w:r>
      <w:r>
        <w:t xml:space="preserve">Ειδικότερα, το άρθρο 9 αναθέτει στα κράτη μέλη την ευθύνη να ορίζουν αρχές συντονισμού και οργανισμούς ελέγχου.</w:t>
      </w:r>
      <w:r>
        <w:t xml:space="preserve"> </w:t>
      </w:r>
      <w:r>
        <w:t xml:space="preserve">Ως εκ τούτου, εναπόκειται στα κράτη μέλη να διασφαλίζουν ότι είναι διαθέσιμοι οι πόροι που θα εξασφαλίζουν ότι όλες οι εισαγόμενες αποστολές οπωροκηπευτικών υπόκεινται σε ελέγχους ποιότητας.</w:t>
      </w:r>
      <w:r>
        <w:t xml:space="preserve"> </w:t>
      </w:r>
    </w:p>
    <w:p w14:paraId="52C6A1F4" w14:textId="77777777" w:rsidR="00F402D2" w:rsidRDefault="00F402D2" w:rsidP="00562826">
      <w:pPr>
        <w:jc w:val="both"/>
      </w:pPr>
    </w:p>
    <w:p w14:paraId="7DFD9A0E" w14:textId="77777777" w:rsidR="00805166" w:rsidRPr="00B9167B" w:rsidRDefault="00987B4B" w:rsidP="00562826">
      <w:pPr>
        <w:jc w:val="both"/>
      </w:pPr>
      <w:r>
        <w:t xml:space="preserve">Ο κανονισμός (ΕΕ) αριθ. 2019/1793</w:t>
      </w:r>
      <w:r>
        <w:rPr>
          <w:rStyle w:val="FootnoteReference"/>
        </w:rPr>
        <w:footnoteReference w:id="2"/>
      </w:r>
      <w:r>
        <w:t xml:space="preserve"> θεσπίζει προσωρινές αυξήσεις των επίσημων συνοριακών ελέγχων και ειδικούς όρους εισαγωγής όσον αφορά την υγεία ορισμένων οπωροκηπευτικών από ορισμένες τρίτες χώρες, όπως η Τουρκία.</w:t>
      </w:r>
      <w:r>
        <w:t xml:space="preserve"> </w:t>
      </w:r>
      <w:r>
        <w:t xml:space="preserve">Οι συνοριακοί σταθμοί ελέγχου, που ορίζονται από τα κράτη μέλη, πρέπει να διαθέτουν επαρκείς πόρους για τη διενέργεια επίσημων ελέγχων σύμφωνα με το άρθρο 64 του κανονισμού (ΕΕ) αριθ. 2017/625</w:t>
      </w:r>
      <w:r>
        <w:rPr>
          <w:rStyle w:val="FootnoteReference"/>
        </w:rPr>
        <w:footnoteReference w:id="3"/>
      </w:r>
      <w:r>
        <w:t xml:space="preserve">.</w:t>
      </w:r>
      <w:r>
        <w:t xml:space="preserve"> </w:t>
      </w:r>
    </w:p>
    <w:p w14:paraId="050BFF4E" w14:textId="77777777" w:rsidR="005F5679" w:rsidRDefault="005F5679" w:rsidP="00562826">
      <w:pPr>
        <w:jc w:val="both"/>
      </w:pPr>
    </w:p>
    <w:p w14:paraId="384DFC53" w14:textId="77777777" w:rsidR="005938E0" w:rsidRDefault="00626B52" w:rsidP="005938E0">
      <w:pPr>
        <w:jc w:val="both"/>
      </w:pPr>
      <w:r>
        <w:t xml:space="preserve">Η Επιτροπή θα επικοινωνήσει με τις ελληνικές αρχές προκειμένου να ελέγξει την υπό εξέταση κατάσταση και την ορθή εφαρμογή της νομοθεσίας της ΕΕ από τις εθνικές ελεγκτικές αρχές.</w:t>
      </w:r>
      <w:r>
        <w:t xml:space="preserve"> </w:t>
      </w:r>
    </w:p>
    <w:p w14:paraId="22D5BD58" w14:textId="77777777" w:rsidR="00B9167B" w:rsidRDefault="00B9167B" w:rsidP="00562826">
      <w:pPr>
        <w:jc w:val="both"/>
      </w:pPr>
    </w:p>
    <w:p w14:paraId="7CCD8D7D" w14:textId="562929CD" w:rsidR="005F5679" w:rsidRDefault="0067495F" w:rsidP="00562826">
      <w:pPr>
        <w:jc w:val="both"/>
      </w:pPr>
      <w:r>
        <w:t xml:space="preserve">Η Επιτροπή προτίθεται να επικαιροποιήσει τον εκτελεστικό κανονισμό (ΕΕ) αριθ. 543/2011 στο πλαίσιο της στρατηγικής «Από το αγρόκτημα στο πιάτο».</w:t>
      </w:r>
      <w:r>
        <w:t xml:space="preserve"> </w:t>
      </w:r>
    </w:p>
    <w:p w14:paraId="74BA0146" w14:textId="77777777" w:rsidR="00C220E3" w:rsidRDefault="00C220E3" w:rsidP="00562826">
      <w:pPr>
        <w:jc w:val="both"/>
      </w:pPr>
    </w:p>
    <w:p w14:paraId="1ECFC6DA" w14:textId="4BE0792B" w:rsidR="005938E0" w:rsidRDefault="00853725" w:rsidP="005938E0">
      <w:pPr>
        <w:jc w:val="both"/>
      </w:pPr>
      <w:r>
        <w:t xml:space="preserve">Σύμφωνα με τον κανονισμό (ΕΕ) 2019/1793, η Επιτροπή επανεξετάζει τα ειδικά μέτρα που εφαρμόζονται σε συγκεκριμένα οπωροκηπευτικά, σε τακτά χρονικά διαστήματα που δεν υπερβαίνουν τους έξι μήνες, με βάση τις διαθέσιμες πληροφορίες σχετικά με τους κινδύνους και τη μη συμμόρφωση, συμπεριλαμβανομένων των αποτελεσμάτων των επίσημων ελέγχων που διενεργούν τα κράτη μέλη, καθώς και των κοινοποιήσεων που λαμβάνονται μέσω του συστήματος έγκαιρης προειδοποίησης για τα τρόφιμα και τις ζωοτροφές (RASFF).</w:t>
      </w:r>
    </w:p>
    <w:p w14:paraId="240C6CBE" w14:textId="77777777" w:rsidR="00987B4B" w:rsidRDefault="00987B4B" w:rsidP="00562826">
      <w:pPr>
        <w:jc w:val="both"/>
      </w:pPr>
    </w:p>
    <w:sectPr w:rsidR="00987B4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49782" w14:textId="77777777" w:rsidR="00AD0355" w:rsidRDefault="00AD0355" w:rsidP="009C2B3C">
      <w:r>
        <w:separator/>
      </w:r>
    </w:p>
  </w:endnote>
  <w:endnote w:type="continuationSeparator" w:id="0">
    <w:p w14:paraId="6F43A027" w14:textId="77777777" w:rsidR="00AD0355" w:rsidRDefault="00AD0355" w:rsidP="009C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ED4F" w14:textId="77777777" w:rsidR="00E55F84" w:rsidRDefault="00E55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82565" w14:textId="77777777" w:rsidR="00E55F84" w:rsidRDefault="00E5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0556" w14:textId="77777777" w:rsidR="00E55F84" w:rsidRDefault="00E5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1C46" w14:textId="77777777" w:rsidR="00AD0355" w:rsidRDefault="00AD0355" w:rsidP="009C2B3C">
      <w:r>
        <w:separator/>
      </w:r>
    </w:p>
  </w:footnote>
  <w:footnote w:type="continuationSeparator" w:id="0">
    <w:p w14:paraId="6917107E" w14:textId="77777777" w:rsidR="00AD0355" w:rsidRDefault="00AD0355" w:rsidP="009C2B3C">
      <w:r>
        <w:continuationSeparator/>
      </w:r>
    </w:p>
  </w:footnote>
  <w:footnote w:id="1">
    <w:p w14:paraId="22F0210A" w14:textId="77777777" w:rsidR="009C2B3C" w:rsidRPr="00233F56" w:rsidRDefault="009C2B3C" w:rsidP="00C04A8C">
      <w:pPr>
        <w:pStyle w:val="FootnoteText"/>
      </w:pPr>
      <w:r>
        <w:rPr>
          <w:rStyle w:val="FootnoteReference"/>
        </w:rPr>
        <w:footnoteRef/>
      </w:r>
      <w:r>
        <w:t xml:space="preserve"> Εκτελεστικός κανονισμός (ΕΕ) αριθ. 543/2011 της Επιτροπής, της 7ης Ιουνίου 2011, για τη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 (ΕΕ L 157 της 15.6.2011, σ. 1).</w:t>
      </w:r>
    </w:p>
  </w:footnote>
  <w:footnote w:id="2">
    <w:p w14:paraId="71304623" w14:textId="77777777" w:rsidR="005938E0" w:rsidRPr="005938E0" w:rsidRDefault="005938E0" w:rsidP="00C04A8C">
      <w:pPr>
        <w:pStyle w:val="FootnoteText"/>
      </w:pPr>
      <w:r>
        <w:rPr>
          <w:rStyle w:val="FootnoteReference"/>
        </w:rPr>
        <w:footnoteRef/>
      </w:r>
      <w:r>
        <w:t xml:space="preserve"> Εκτελεστικός κανονισμός (ΕΕ) 2019/1793 της Επιτροπής, της 22ας Οκτωβρίου 2019, για την προσωρινή αύξηση των επίσημων ελέγχων και τα μέτρα έκτακτης ανάγκης που διέπουν την είσοδο στην Ένωση ορισμένων αγαθών από ορισμένες τρίτες χώρες και για την εφαρμογή των κανονισμών (ΕΕ) 2017/625 και (ΕΚ) αριθ. 178/2002 του Ευρωπαϊκού Κοινοβουλίου και του Συμβουλίου, (ΕΕ L 277 της 29.10.2019, σ. 89).</w:t>
      </w:r>
    </w:p>
  </w:footnote>
  <w:footnote w:id="3">
    <w:p w14:paraId="63FF8DD2" w14:textId="77777777" w:rsidR="008516F5" w:rsidRPr="00415E12" w:rsidRDefault="008516F5" w:rsidP="00C04A8C">
      <w:pPr>
        <w:pStyle w:val="FootnoteText"/>
      </w:pPr>
      <w:r>
        <w:rPr>
          <w:rStyle w:val="FootnoteReference"/>
        </w:rPr>
        <w:footnoteRef/>
      </w:r>
      <w:r>
        <w:t xml:space="preserve"> Κανονισμός (ΕΕ)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 (ΕΕ L 95 της 7.4.2017, σ.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4713" w14:textId="77777777" w:rsidR="00E55F84" w:rsidRDefault="00E55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C135" w14:textId="77777777" w:rsidR="00E55F84" w:rsidRDefault="00E55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0833" w14:textId="77777777" w:rsidR="00E55F84" w:rsidRDefault="00E55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923FB"/>
    <w:rsid w:val="00163412"/>
    <w:rsid w:val="00207D4E"/>
    <w:rsid w:val="00233F56"/>
    <w:rsid w:val="00393144"/>
    <w:rsid w:val="0041333A"/>
    <w:rsid w:val="00415E12"/>
    <w:rsid w:val="0047055C"/>
    <w:rsid w:val="00562826"/>
    <w:rsid w:val="0057615C"/>
    <w:rsid w:val="005938E0"/>
    <w:rsid w:val="005F5679"/>
    <w:rsid w:val="00626B52"/>
    <w:rsid w:val="00630B5D"/>
    <w:rsid w:val="00662776"/>
    <w:rsid w:val="0067495F"/>
    <w:rsid w:val="007064D4"/>
    <w:rsid w:val="007E3E0B"/>
    <w:rsid w:val="00800FC3"/>
    <w:rsid w:val="00805166"/>
    <w:rsid w:val="008516F5"/>
    <w:rsid w:val="008520C5"/>
    <w:rsid w:val="00853725"/>
    <w:rsid w:val="008A360F"/>
    <w:rsid w:val="008B39C0"/>
    <w:rsid w:val="008B640C"/>
    <w:rsid w:val="00936429"/>
    <w:rsid w:val="00965BCF"/>
    <w:rsid w:val="0098551F"/>
    <w:rsid w:val="00987B4B"/>
    <w:rsid w:val="00995A21"/>
    <w:rsid w:val="009C2B3C"/>
    <w:rsid w:val="00AC1B7B"/>
    <w:rsid w:val="00AD0355"/>
    <w:rsid w:val="00AD25AF"/>
    <w:rsid w:val="00B252A9"/>
    <w:rsid w:val="00B67C56"/>
    <w:rsid w:val="00B9167B"/>
    <w:rsid w:val="00C04A8C"/>
    <w:rsid w:val="00C220E3"/>
    <w:rsid w:val="00C541B1"/>
    <w:rsid w:val="00CD2213"/>
    <w:rsid w:val="00D103D3"/>
    <w:rsid w:val="00DB6DEE"/>
    <w:rsid w:val="00DE4A47"/>
    <w:rsid w:val="00E55F84"/>
    <w:rsid w:val="00EC2FCE"/>
    <w:rsid w:val="00F402D2"/>
    <w:rsid w:val="00F534A4"/>
    <w:rsid w:val="00F717B1"/>
    <w:rsid w:val="00F93248"/>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E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2B3C"/>
    <w:rPr>
      <w:sz w:val="20"/>
      <w:szCs w:val="20"/>
    </w:rPr>
  </w:style>
  <w:style w:type="character" w:customStyle="1" w:styleId="FootnoteTextChar">
    <w:name w:val="Footnote Text Char"/>
    <w:basedOn w:val="DefaultParagraphFont"/>
    <w:link w:val="FootnoteText"/>
    <w:uiPriority w:val="99"/>
    <w:semiHidden/>
    <w:rsid w:val="009C2B3C"/>
    <w:rPr>
      <w:sz w:val="20"/>
      <w:szCs w:val="20"/>
    </w:rPr>
  </w:style>
  <w:style w:type="character" w:styleId="FootnoteReference">
    <w:name w:val="footnote reference"/>
    <w:basedOn w:val="DefaultParagraphFont"/>
    <w:uiPriority w:val="99"/>
    <w:semiHidden/>
    <w:unhideWhenUsed/>
    <w:rsid w:val="009C2B3C"/>
    <w:rPr>
      <w:vertAlign w:val="superscript"/>
    </w:rPr>
  </w:style>
  <w:style w:type="character" w:customStyle="1" w:styleId="Bold">
    <w:name w:val="Bold"/>
    <w:basedOn w:val="DefaultParagraphFont"/>
    <w:uiPriority w:val="1"/>
    <w:qFormat/>
    <w:rsid w:val="00207D4E"/>
    <w:rPr>
      <w:rFonts w:ascii="Arial" w:hAnsi="Arial"/>
      <w:b/>
      <w:sz w:val="20"/>
    </w:rPr>
  </w:style>
  <w:style w:type="paragraph" w:customStyle="1" w:styleId="Arial10">
    <w:name w:val="Arial10"/>
    <w:qFormat/>
    <w:rsid w:val="00207D4E"/>
    <w:rPr>
      <w:rFonts w:ascii="Arial" w:eastAsia="Times New Roman" w:hAnsi="Arial" w:cs="Times New Roman"/>
      <w:sz w:val="20"/>
      <w:szCs w:val="20"/>
      <w:lang w:eastAsia="en-GB"/>
    </w:rPr>
  </w:style>
  <w:style w:type="paragraph" w:customStyle="1" w:styleId="Arial10After10">
    <w:name w:val="Arial10After10"/>
    <w:basedOn w:val="Arial10"/>
    <w:qFormat/>
    <w:rsid w:val="00207D4E"/>
    <w:pPr>
      <w:spacing w:after="200"/>
    </w:pPr>
  </w:style>
  <w:style w:type="paragraph" w:customStyle="1" w:styleId="Subject">
    <w:name w:val="Subject"/>
    <w:basedOn w:val="Arial10"/>
    <w:qFormat/>
    <w:rsid w:val="00207D4E"/>
    <w:pPr>
      <w:tabs>
        <w:tab w:val="left" w:pos="1134"/>
      </w:tabs>
      <w:spacing w:after="240"/>
      <w:ind w:left="1134" w:hanging="1134"/>
    </w:pPr>
  </w:style>
  <w:style w:type="paragraph" w:customStyle="1" w:styleId="Body">
    <w:name w:val="Body"/>
    <w:qFormat/>
    <w:rsid w:val="00207D4E"/>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rsid w:val="00207D4E"/>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593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E0"/>
    <w:rPr>
      <w:rFonts w:ascii="Segoe UI" w:hAnsi="Segoe UI" w:cs="Segoe UI"/>
      <w:sz w:val="18"/>
      <w:szCs w:val="18"/>
    </w:rPr>
  </w:style>
  <w:style w:type="character" w:styleId="CommentReference">
    <w:name w:val="annotation reference"/>
    <w:basedOn w:val="DefaultParagraphFont"/>
    <w:uiPriority w:val="99"/>
    <w:semiHidden/>
    <w:unhideWhenUsed/>
    <w:rsid w:val="00853725"/>
    <w:rPr>
      <w:sz w:val="16"/>
      <w:szCs w:val="16"/>
    </w:rPr>
  </w:style>
  <w:style w:type="paragraph" w:styleId="CommentText">
    <w:name w:val="annotation text"/>
    <w:basedOn w:val="Normal"/>
    <w:link w:val="CommentTextChar"/>
    <w:uiPriority w:val="99"/>
    <w:semiHidden/>
    <w:unhideWhenUsed/>
    <w:rsid w:val="00853725"/>
    <w:rPr>
      <w:sz w:val="20"/>
      <w:szCs w:val="20"/>
    </w:rPr>
  </w:style>
  <w:style w:type="character" w:customStyle="1" w:styleId="CommentTextChar">
    <w:name w:val="Comment Text Char"/>
    <w:basedOn w:val="DefaultParagraphFont"/>
    <w:link w:val="CommentText"/>
    <w:uiPriority w:val="99"/>
    <w:semiHidden/>
    <w:rsid w:val="00853725"/>
    <w:rPr>
      <w:sz w:val="20"/>
      <w:szCs w:val="20"/>
    </w:rPr>
  </w:style>
  <w:style w:type="paragraph" w:styleId="CommentSubject">
    <w:name w:val="annotation subject"/>
    <w:basedOn w:val="CommentText"/>
    <w:next w:val="CommentText"/>
    <w:link w:val="CommentSubjectChar"/>
    <w:uiPriority w:val="99"/>
    <w:semiHidden/>
    <w:unhideWhenUsed/>
    <w:rsid w:val="00853725"/>
    <w:rPr>
      <w:b/>
      <w:bCs/>
    </w:rPr>
  </w:style>
  <w:style w:type="character" w:customStyle="1" w:styleId="CommentSubjectChar">
    <w:name w:val="Comment Subject Char"/>
    <w:basedOn w:val="CommentTextChar"/>
    <w:link w:val="CommentSubject"/>
    <w:uiPriority w:val="99"/>
    <w:semiHidden/>
    <w:rsid w:val="00853725"/>
    <w:rPr>
      <w:b/>
      <w:bCs/>
      <w:sz w:val="20"/>
      <w:szCs w:val="20"/>
    </w:rPr>
  </w:style>
  <w:style w:type="paragraph" w:styleId="Header">
    <w:name w:val="header"/>
    <w:basedOn w:val="Normal"/>
    <w:link w:val="HeaderChar"/>
    <w:uiPriority w:val="99"/>
    <w:unhideWhenUsed/>
    <w:rsid w:val="00E55F84"/>
    <w:pPr>
      <w:tabs>
        <w:tab w:val="center" w:pos="4680"/>
        <w:tab w:val="right" w:pos="9360"/>
      </w:tabs>
    </w:pPr>
  </w:style>
  <w:style w:type="character" w:customStyle="1" w:styleId="HeaderChar">
    <w:name w:val="Header Char"/>
    <w:basedOn w:val="DefaultParagraphFont"/>
    <w:link w:val="Header"/>
    <w:uiPriority w:val="99"/>
    <w:rsid w:val="00E55F84"/>
    <w:rPr>
      <w:sz w:val="24"/>
    </w:rPr>
  </w:style>
  <w:style w:type="paragraph" w:styleId="Footer">
    <w:name w:val="footer"/>
    <w:basedOn w:val="Normal"/>
    <w:link w:val="FooterChar"/>
    <w:uiPriority w:val="99"/>
    <w:unhideWhenUsed/>
    <w:rsid w:val="00E55F84"/>
    <w:pPr>
      <w:tabs>
        <w:tab w:val="center" w:pos="4680"/>
        <w:tab w:val="right" w:pos="9360"/>
      </w:tabs>
    </w:pPr>
  </w:style>
  <w:style w:type="character" w:customStyle="1" w:styleId="FooterChar">
    <w:name w:val="Footer Char"/>
    <w:basedOn w:val="DefaultParagraphFont"/>
    <w:link w:val="Footer"/>
    <w:uiPriority w:val="99"/>
    <w:rsid w:val="00E55F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1B9F-E0DD-432A-A74C-7A772F97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2021-03-18T10:37:00Z</dcterms:created>
  <dcterms:modified xsi:type="dcterms:W3CDTF">2021-03-18T10:38:00Z</dcterms:modified>
  <cp:revision>1</cp:revision>
</cp:coreProperties>
</file>