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2805F" w14:textId="77777777" w:rsidR="00B864E9" w:rsidRPr="00904B14" w:rsidRDefault="00B864E9" w:rsidP="00904B14">
      <w:pPr>
        <w:widowControl/>
        <w:spacing w:after="0"/>
        <w:jc w:val="both"/>
        <w:rPr>
          <w:sz w:val="24"/>
          <w:szCs w:val="24"/>
          <w:rFonts w:ascii="Times New Roman" w:hAnsi="Times New Roman"/>
        </w:rPr>
      </w:pPr>
      <w:r>
        <w:rPr>
          <w:sz w:val="24"/>
          <w:szCs w:val="24"/>
          <w:rFonts w:ascii="Times New Roman" w:hAnsi="Times New Roman"/>
        </w:rPr>
        <w:t xml:space="preserve">EL</w:t>
      </w:r>
    </w:p>
    <w:p w14:paraId="4B93B080" w14:textId="77777777" w:rsidR="00B864E9" w:rsidRPr="00904B14" w:rsidRDefault="00B864E9" w:rsidP="00904B14">
      <w:pPr>
        <w:widowControl/>
        <w:spacing w:after="0"/>
        <w:jc w:val="both"/>
        <w:rPr>
          <w:sz w:val="24"/>
          <w:szCs w:val="24"/>
          <w:rFonts w:ascii="Times New Roman" w:hAnsi="Times New Roman"/>
        </w:rPr>
      </w:pPr>
      <w:r>
        <w:rPr>
          <w:sz w:val="24"/>
          <w:szCs w:val="24"/>
          <w:rFonts w:ascii="Times New Roman" w:hAnsi="Times New Roman"/>
        </w:rPr>
        <w:t xml:space="preserve">E-002281/2021</w:t>
      </w:r>
    </w:p>
    <w:p w14:paraId="7BE6FF3B" w14:textId="77777777" w:rsidR="00B864E9" w:rsidRPr="00904B14" w:rsidRDefault="00B864E9" w:rsidP="00904B14">
      <w:pPr>
        <w:widowControl/>
        <w:spacing w:after="0"/>
        <w:jc w:val="both"/>
        <w:rPr>
          <w:sz w:val="24"/>
          <w:szCs w:val="24"/>
          <w:rFonts w:ascii="Times New Roman" w:hAnsi="Times New Roman"/>
        </w:rPr>
      </w:pPr>
      <w:r>
        <w:rPr>
          <w:sz w:val="24"/>
          <w:szCs w:val="24"/>
          <w:rFonts w:ascii="Times New Roman" w:hAnsi="Times New Roman"/>
        </w:rPr>
        <w:t xml:space="preserve">Απάντηση του κ. Wojciechowski</w:t>
      </w:r>
    </w:p>
    <w:p w14:paraId="67DA6761" w14:textId="77777777" w:rsidR="00B864E9" w:rsidRPr="00904B14" w:rsidRDefault="00B864E9" w:rsidP="00904B14">
      <w:pPr>
        <w:widowControl/>
        <w:spacing w:after="0"/>
        <w:jc w:val="both"/>
        <w:rPr>
          <w:sz w:val="24"/>
          <w:szCs w:val="24"/>
          <w:rFonts w:ascii="Times New Roman" w:hAnsi="Times New Roman"/>
        </w:rPr>
      </w:pPr>
      <w:r>
        <w:rPr>
          <w:sz w:val="24"/>
          <w:szCs w:val="24"/>
          <w:rFonts w:ascii="Times New Roman" w:hAnsi="Times New Roman"/>
        </w:rPr>
        <w:t xml:space="preserve">εξ ονόματος της Ευρωπαϊκής Επιτροπής</w:t>
      </w:r>
    </w:p>
    <w:p w14:paraId="40BCD246" w14:textId="701B01BB" w:rsidR="00B864E9" w:rsidRPr="00904B14" w:rsidRDefault="00B864E9" w:rsidP="00904B14">
      <w:pPr>
        <w:pStyle w:val="itemList"/>
        <w:spacing w:after="0"/>
        <w:ind w:left="0" w:firstLine="0"/>
        <w:jc w:val="both"/>
        <w:rPr>
          <w:sz w:val="24"/>
          <w:szCs w:val="24"/>
          <w:rFonts w:ascii="Times New Roman" w:hAnsi="Times New Roman"/>
        </w:rPr>
      </w:pPr>
      <w:r>
        <w:rPr>
          <w:sz w:val="24"/>
          <w:szCs w:val="24"/>
          <w:rFonts w:ascii="Times New Roman" w:hAnsi="Times New Roman"/>
        </w:rPr>
        <w:t xml:space="preserve">(18.6.2021)</w:t>
      </w:r>
    </w:p>
    <w:p w14:paraId="26DB9FB2" w14:textId="77777777" w:rsidR="00826675" w:rsidRPr="00904B14" w:rsidRDefault="00826675" w:rsidP="00904B14">
      <w:pPr>
        <w:pStyle w:val="itemList"/>
        <w:spacing w:after="0"/>
        <w:ind w:left="0" w:firstLine="0"/>
        <w:jc w:val="both"/>
        <w:rPr>
          <w:rFonts w:ascii="Times New Roman" w:hAnsi="Times New Roman"/>
          <w:sz w:val="24"/>
          <w:szCs w:val="24"/>
        </w:rPr>
      </w:pPr>
    </w:p>
    <w:p w14:paraId="528A4874" w14:textId="77777777" w:rsidR="00666C19" w:rsidRPr="00904B14" w:rsidRDefault="00666C19" w:rsidP="00904B14">
      <w:pPr>
        <w:pStyle w:val="itemList"/>
        <w:spacing w:after="0"/>
        <w:ind w:left="0" w:firstLine="0"/>
        <w:jc w:val="both"/>
        <w:rPr>
          <w:rFonts w:ascii="Times New Roman" w:hAnsi="Times New Roman"/>
          <w:sz w:val="24"/>
          <w:szCs w:val="24"/>
        </w:rPr>
      </w:pPr>
    </w:p>
    <w:p w14:paraId="1E0A6D59" w14:textId="5D810DF0" w:rsidR="00826675" w:rsidRPr="00904B14" w:rsidRDefault="00826675" w:rsidP="00904B14">
      <w:pPr>
        <w:pStyle w:val="itemList"/>
        <w:spacing w:after="0"/>
        <w:ind w:left="0" w:firstLine="0"/>
        <w:jc w:val="both"/>
        <w:rPr>
          <w:sz w:val="24"/>
          <w:szCs w:val="24"/>
          <w:rFonts w:ascii="Times New Roman" w:hAnsi="Times New Roman"/>
        </w:rPr>
      </w:pPr>
      <w:r>
        <w:rPr>
          <w:sz w:val="24"/>
          <w:szCs w:val="24"/>
          <w:rFonts w:ascii="Times New Roman" w:hAnsi="Times New Roman"/>
        </w:rPr>
        <w:t xml:space="preserve">Την άνοιξη του 2020, η Επιτροπή έλαβε αμέσως μέτρα για τον μετριασμό των επιπτώσεων της κρίσης που προκλήθηκε από την πανδημία COVID-19 στη γεωργία και στον τομέα των τροφίμων, μεταξύ των οποίων ένα νέο προσωρινό μέτρο αγροτικής ανάπτυξης που παρέχει στα κράτη μέλη τη δυνατότητα να χρησιμοποιούν τα διαθέσιμα κεφάλαια για τη στήριξη της ρευστότητας των γεωργών και των επιχειρήσεων γεωργικών τροφίμων που πλήττονται περισσότερο</w:t>
      </w:r>
      <w:r>
        <w:rPr>
          <w:rStyle w:val="FootnoteReference"/>
          <w:rFonts w:ascii="Times New Roman" w:hAnsi="Times New Roman" w:cs="Times New Roman"/>
          <w:sz w:val="24"/>
          <w:szCs w:val="24"/>
        </w:rPr>
        <w:footnoteReference w:id="1"/>
      </w:r>
      <w:r>
        <w:rPr>
          <w:sz w:val="24"/>
          <w:szCs w:val="24"/>
          <w:rFonts w:ascii="Times New Roman" w:hAnsi="Times New Roman"/>
        </w:rPr>
        <w:t xml:space="preserve">.</w:t>
      </w:r>
      <w:r>
        <w:rPr>
          <w:sz w:val="24"/>
          <w:szCs w:val="24"/>
          <w:rFonts w:ascii="Times New Roman" w:hAnsi="Times New Roman"/>
        </w:rPr>
        <w:t xml:space="preserve"> </w:t>
      </w:r>
      <w:r>
        <w:rPr>
          <w:sz w:val="24"/>
          <w:szCs w:val="24"/>
          <w:rFonts w:ascii="Times New Roman" w:hAnsi="Times New Roman"/>
        </w:rPr>
        <w:t xml:space="preserve">Η Ελλάδα χορήγησε πρόσθετη στήριξη ύψους 94,3 εκατ. ευρώ στους ελαιοκαλλιεργητές χρησιμοποιώντας αυτό το προσωρινό μέτρο στο ελληνικό πρόγραμμα αγροτικής ανάπτυξης (ΠΑΑ)</w:t>
      </w:r>
      <w:r>
        <w:rPr>
          <w:rStyle w:val="FootnoteReference"/>
          <w:rFonts w:ascii="Times New Roman" w:hAnsi="Times New Roman" w:cs="Times New Roman"/>
          <w:sz w:val="24"/>
          <w:szCs w:val="24"/>
        </w:rPr>
        <w:footnoteReference w:id="2"/>
      </w:r>
      <w:r>
        <w:rPr>
          <w:sz w:val="24"/>
          <w:szCs w:val="24"/>
          <w:rFonts w:ascii="Times New Roman" w:hAnsi="Times New Roman"/>
        </w:rPr>
        <w:t xml:space="preserve">.</w:t>
      </w:r>
      <w:r>
        <w:rPr>
          <w:sz w:val="24"/>
          <w:szCs w:val="24"/>
          <w:rFonts w:ascii="Times New Roman" w:hAnsi="Times New Roman"/>
        </w:rPr>
        <w:t xml:space="preserve"> </w:t>
      </w:r>
    </w:p>
    <w:p w14:paraId="1111B5B1" w14:textId="77777777" w:rsidR="00680BDF" w:rsidRPr="00904B14" w:rsidRDefault="00680BDF" w:rsidP="00904B14">
      <w:pPr>
        <w:pStyle w:val="itemList"/>
        <w:spacing w:after="0"/>
        <w:ind w:left="0" w:firstLine="0"/>
        <w:jc w:val="both"/>
        <w:rPr>
          <w:rFonts w:ascii="Times New Roman" w:hAnsi="Times New Roman"/>
          <w:sz w:val="24"/>
          <w:szCs w:val="24"/>
        </w:rPr>
      </w:pPr>
    </w:p>
    <w:p w14:paraId="6F741047" w14:textId="77777777" w:rsidR="00680BDF" w:rsidRPr="00904B14" w:rsidRDefault="00680BDF" w:rsidP="00904B14">
      <w:pPr>
        <w:pStyle w:val="itemList"/>
        <w:spacing w:after="0"/>
        <w:ind w:left="0" w:firstLine="0"/>
        <w:jc w:val="both"/>
        <w:rPr>
          <w:sz w:val="24"/>
          <w:szCs w:val="24"/>
          <w:rFonts w:ascii="Times New Roman" w:hAnsi="Times New Roman"/>
        </w:rPr>
      </w:pPr>
      <w:r>
        <w:rPr>
          <w:sz w:val="24"/>
          <w:szCs w:val="24"/>
          <w:rFonts w:ascii="Times New Roman" w:hAnsi="Times New Roman"/>
        </w:rPr>
        <w:t xml:space="preserve">Ο ειδικός ιστότοπος σχετικά με τον κορονοϊό παρέχει επισκόπηση των μέτρων που έλαβε η Επιτροπή για να στηρίξει τις προσπάθειες των κρατών μελών να μετριάσουν τις αρνητικές επιπτώσεις της κρίσης σε όλους τους τομείς της οικονομίας, όπως στη γεωργία</w:t>
      </w:r>
      <w:r>
        <w:rPr>
          <w:rStyle w:val="FootnoteReference"/>
          <w:rFonts w:ascii="Times New Roman" w:hAnsi="Times New Roman" w:cs="Times New Roman"/>
          <w:sz w:val="24"/>
          <w:szCs w:val="24"/>
        </w:rPr>
        <w:footnoteReference w:id="3"/>
      </w:r>
      <w:r>
        <w:rPr>
          <w:sz w:val="24"/>
          <w:szCs w:val="24"/>
          <w:rFonts w:ascii="Times New Roman" w:hAnsi="Times New Roman"/>
        </w:rPr>
        <w:t xml:space="preserve">.</w:t>
      </w:r>
      <w:r>
        <w:rPr>
          <w:sz w:val="24"/>
          <w:szCs w:val="24"/>
          <w:rFonts w:ascii="Times New Roman" w:hAnsi="Times New Roman"/>
        </w:rPr>
        <w:t xml:space="preserve"> </w:t>
      </w:r>
    </w:p>
    <w:p w14:paraId="52A170D9" w14:textId="77777777" w:rsidR="00F20290" w:rsidRPr="00904B14" w:rsidRDefault="00F20290" w:rsidP="00904B14">
      <w:pPr>
        <w:pStyle w:val="itemList"/>
        <w:spacing w:after="0"/>
        <w:ind w:left="0" w:firstLine="0"/>
        <w:jc w:val="both"/>
        <w:rPr>
          <w:rFonts w:ascii="Times New Roman" w:hAnsi="Times New Roman"/>
          <w:sz w:val="24"/>
          <w:szCs w:val="24"/>
        </w:rPr>
      </w:pPr>
    </w:p>
    <w:p w14:paraId="167314D1" w14:textId="239C3EBA" w:rsidR="00826675" w:rsidRPr="00904B14" w:rsidRDefault="00F20290" w:rsidP="00904B14">
      <w:pPr>
        <w:pStyle w:val="itemList"/>
        <w:spacing w:after="0"/>
        <w:ind w:left="0" w:firstLine="0"/>
        <w:jc w:val="both"/>
        <w:rPr>
          <w:sz w:val="24"/>
          <w:szCs w:val="24"/>
          <w:rFonts w:ascii="Times New Roman" w:hAnsi="Times New Roman"/>
        </w:rPr>
      </w:pPr>
      <w:r>
        <w:rPr>
          <w:sz w:val="24"/>
          <w:szCs w:val="24"/>
          <w:rFonts w:ascii="Times New Roman" w:hAnsi="Times New Roman"/>
        </w:rPr>
        <w:t xml:space="preserve">Η Επιτροπή ενέκρινε επίσης σειρά έκτακτων μέτρων για τη στήριξη του τομέα των οπωροκηπευτικών</w:t>
      </w:r>
      <w:r>
        <w:rPr>
          <w:rStyle w:val="FootnoteReference"/>
          <w:rFonts w:ascii="Times New Roman" w:hAnsi="Times New Roman" w:cs="Times New Roman"/>
          <w:sz w:val="24"/>
          <w:szCs w:val="24"/>
        </w:rPr>
        <w:footnoteReference w:id="4"/>
      </w:r>
      <w:r>
        <w:rPr>
          <w:sz w:val="24"/>
          <w:szCs w:val="24"/>
          <w:rFonts w:ascii="Times New Roman" w:hAnsi="Times New Roman"/>
        </w:rPr>
        <w:t xml:space="preserve">.</w:t>
      </w:r>
      <w:r>
        <w:rPr>
          <w:sz w:val="24"/>
          <w:szCs w:val="24"/>
          <w:rFonts w:ascii="Times New Roman" w:hAnsi="Times New Roman"/>
        </w:rPr>
        <w:t xml:space="preserve"> </w:t>
      </w:r>
      <w:r>
        <w:rPr>
          <w:sz w:val="24"/>
          <w:szCs w:val="24"/>
          <w:rFonts w:ascii="Times New Roman" w:hAnsi="Times New Roman"/>
        </w:rPr>
        <w:t xml:space="preserve">Εξάλλου, τα κράτη μέλη διαθέτουν ευρύ περιθώριο για την παροχή στήριξης εντός του προσωρινού πλαισίου για τη λήψη μέτρων κρατικής ενίσχυσης</w:t>
      </w:r>
      <w:r>
        <w:rPr>
          <w:rStyle w:val="FootnoteReference"/>
          <w:rFonts w:ascii="Times New Roman" w:hAnsi="Times New Roman" w:cs="Times New Roman"/>
          <w:sz w:val="24"/>
          <w:szCs w:val="24"/>
        </w:rPr>
        <w:footnoteReference w:id="5"/>
      </w:r>
      <w:r>
        <w:rPr>
          <w:sz w:val="24"/>
          <w:szCs w:val="24"/>
          <w:rFonts w:ascii="Times New Roman" w:hAnsi="Times New Roman"/>
        </w:rPr>
        <w:t xml:space="preserve">.</w:t>
      </w:r>
      <w:r>
        <w:rPr>
          <w:sz w:val="24"/>
          <w:szCs w:val="24"/>
          <w:rFonts w:ascii="Times New Roman" w:hAnsi="Times New Roman"/>
        </w:rPr>
        <w:t xml:space="preserve"> </w:t>
      </w:r>
    </w:p>
    <w:p w14:paraId="57F2638D" w14:textId="77777777" w:rsidR="00F20290" w:rsidRPr="00904B14" w:rsidRDefault="00F20290" w:rsidP="00904B14">
      <w:pPr>
        <w:pStyle w:val="itemList"/>
        <w:spacing w:after="0"/>
        <w:ind w:left="0" w:firstLine="0"/>
        <w:jc w:val="both"/>
        <w:rPr>
          <w:rFonts w:ascii="Times New Roman" w:hAnsi="Times New Roman"/>
          <w:sz w:val="24"/>
          <w:szCs w:val="24"/>
        </w:rPr>
      </w:pPr>
    </w:p>
    <w:p w14:paraId="08E1F8F5" w14:textId="77777777" w:rsidR="00826675" w:rsidRPr="00904B14" w:rsidRDefault="00826675" w:rsidP="00904B14">
      <w:pPr>
        <w:pStyle w:val="itemList"/>
        <w:spacing w:after="0"/>
        <w:ind w:left="0" w:firstLine="0"/>
        <w:jc w:val="both"/>
        <w:rPr>
          <w:sz w:val="24"/>
          <w:szCs w:val="24"/>
          <w:rFonts w:ascii="Times New Roman" w:hAnsi="Times New Roman"/>
        </w:rPr>
      </w:pPr>
      <w:r>
        <w:rPr>
          <w:sz w:val="24"/>
          <w:szCs w:val="24"/>
          <w:rFonts w:ascii="Times New Roman" w:hAnsi="Times New Roman"/>
        </w:rPr>
        <w:t xml:space="preserve">Στο πλαίσιο του Next Generation EU</w:t>
      </w:r>
      <w:r>
        <w:rPr>
          <w:rStyle w:val="FootnoteReference"/>
          <w:rFonts w:ascii="Times New Roman" w:hAnsi="Times New Roman" w:cs="Times New Roman"/>
          <w:sz w:val="24"/>
          <w:szCs w:val="24"/>
        </w:rPr>
        <w:footnoteReference w:id="6"/>
      </w:r>
      <w:r>
        <w:rPr>
          <w:sz w:val="24"/>
          <w:szCs w:val="24"/>
          <w:rFonts w:ascii="Times New Roman" w:hAnsi="Times New Roman"/>
        </w:rPr>
        <w:t xml:space="preserve"> (NGEU), του σχεδίου ανάκαμψης για την Ευρώπη, ο Μηχανισμός Ανάκαμψης και Ανθεκτικότητας</w:t>
      </w:r>
      <w:r>
        <w:rPr>
          <w:rStyle w:val="FootnoteReference"/>
          <w:rFonts w:ascii="Times New Roman" w:hAnsi="Times New Roman" w:cs="Times New Roman"/>
          <w:sz w:val="24"/>
          <w:szCs w:val="24"/>
        </w:rPr>
        <w:footnoteReference w:id="7"/>
      </w:r>
      <w:r>
        <w:rPr>
          <w:sz w:val="24"/>
          <w:szCs w:val="24"/>
          <w:rFonts w:ascii="Times New Roman" w:hAnsi="Times New Roman"/>
        </w:rPr>
        <w:t xml:space="preserve"> αποτελεί το κεντρικό μέσο και διαθέτει 672,5 δισ. ευρώ για τη στήριξη των μεταρρυθμίσεων και των επενδύσεων των κρατών μελών, οι οποίες αφορούν τον μετριασμό των κοινωνικοοικονομικών επιπτώσεων της πανδημίας του κορονοϊού.</w:t>
      </w:r>
      <w:r>
        <w:rPr>
          <w:sz w:val="24"/>
          <w:szCs w:val="24"/>
          <w:rFonts w:ascii="Times New Roman" w:hAnsi="Times New Roman"/>
        </w:rPr>
        <w:t xml:space="preserve"> </w:t>
      </w:r>
      <w:r>
        <w:rPr>
          <w:sz w:val="24"/>
          <w:szCs w:val="24"/>
          <w:rFonts w:ascii="Times New Roman" w:hAnsi="Times New Roman"/>
        </w:rPr>
        <w:t xml:space="preserve">Ο NGEU συνεισφέρει επίσης πρόσθετα κονδύλια ύψους 7,5 δισ. ευρώ στα προγράμματα αγροτικής ανάπτυξης της ΕΕ το 2021 και το 2022, που ισχύουν και για τους Έλληνες γεωργούς.</w:t>
      </w:r>
      <w:r>
        <w:rPr>
          <w:sz w:val="24"/>
          <w:szCs w:val="24"/>
          <w:rFonts w:ascii="Times New Roman" w:hAnsi="Times New Roman"/>
        </w:rPr>
        <w:t xml:space="preserve"> </w:t>
      </w:r>
      <w:r>
        <w:rPr>
          <w:sz w:val="24"/>
          <w:szCs w:val="24"/>
          <w:rFonts w:ascii="Times New Roman" w:hAnsi="Times New Roman"/>
        </w:rPr>
        <w:t xml:space="preserve">Η Επιτροπή αξιολογεί το υποβληθέν ελληνικό σχέδιο ανάκαμψης και ανθεκτικότητας (ΠΠΑ)</w:t>
      </w:r>
      <w:r>
        <w:rPr>
          <w:rStyle w:val="FootnoteReference"/>
          <w:rFonts w:ascii="Times New Roman" w:hAnsi="Times New Roman" w:cs="Times New Roman"/>
          <w:sz w:val="24"/>
          <w:szCs w:val="24"/>
        </w:rPr>
        <w:footnoteReference w:id="8"/>
      </w:r>
      <w:r>
        <w:rPr>
          <w:sz w:val="24"/>
          <w:szCs w:val="24"/>
          <w:rFonts w:ascii="Times New Roman" w:hAnsi="Times New Roman"/>
        </w:rPr>
        <w:t xml:space="preserve"> και θα αξιολογήσει επίσης τυχόν μελλοντικές τροποποιήσεις του ελληνικού ΠΑΑ, οι οποίες θα εισάγουν πρόσθετα κονδύλια NGEU στο τρέχον πρόγραμμα αγροτικής ανάπτυξης.</w:t>
      </w:r>
    </w:p>
    <w:p w14:paraId="60189596" w14:textId="77777777" w:rsidR="00941906" w:rsidRPr="00904B14" w:rsidRDefault="00941906" w:rsidP="00904B14">
      <w:pPr>
        <w:pStyle w:val="itemList"/>
        <w:spacing w:after="0"/>
        <w:ind w:left="0" w:firstLine="0"/>
        <w:jc w:val="both"/>
        <w:rPr>
          <w:rFonts w:ascii="Times New Roman" w:hAnsi="Times New Roman"/>
          <w:sz w:val="24"/>
          <w:szCs w:val="24"/>
        </w:rPr>
      </w:pPr>
    </w:p>
    <w:sectPr w:rsidR="00941906" w:rsidRPr="00904B14">
      <w:headerReference w:type="even" r:id="rId7"/>
      <w:headerReference w:type="default" r:id="rId8"/>
      <w:footerReference w:type="even" r:id="rId9"/>
      <w:footerReference w:type="default" r:id="rId10"/>
      <w:headerReference w:type="first" r:id="rId11"/>
      <w:footerReference w:type="first" r:id="rId12"/>
      <w:pgSz w:w="11906" w:h="16838"/>
      <w:pgMar w:top="1440" w:right="1440" w:bottom="2000" w:left="1440" w:header="56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444B2" w14:textId="77777777" w:rsidR="003D2774" w:rsidRDefault="003D2774">
      <w:pPr>
        <w:spacing w:after="0"/>
      </w:pPr>
      <w:r>
        <w:separator/>
      </w:r>
    </w:p>
  </w:endnote>
  <w:endnote w:type="continuationSeparator" w:id="0">
    <w:p w14:paraId="10C176D7" w14:textId="77777777" w:rsidR="003D2774" w:rsidRDefault="003D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D08C" w14:textId="77777777" w:rsidR="009C480D" w:rsidRPr="00666C19" w:rsidRDefault="009C480D" w:rsidP="00666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84EB0" w14:textId="12501185" w:rsidR="009C480D" w:rsidRPr="007165C0" w:rsidRDefault="009C480D" w:rsidP="00716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349F" w14:textId="77777777" w:rsidR="009C480D" w:rsidRPr="00666C19" w:rsidRDefault="009C480D" w:rsidP="0066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7A3F6" w14:textId="77777777" w:rsidR="003D2774" w:rsidRDefault="003D2774">
      <w:pPr>
        <w:spacing w:after="0"/>
      </w:pPr>
      <w:r>
        <w:separator/>
      </w:r>
    </w:p>
  </w:footnote>
  <w:footnote w:type="continuationSeparator" w:id="0">
    <w:p w14:paraId="1583BC8D" w14:textId="77777777" w:rsidR="003D2774" w:rsidRDefault="003D2774">
      <w:pPr>
        <w:spacing w:after="0"/>
      </w:pPr>
      <w:r>
        <w:continuationSeparator/>
      </w:r>
    </w:p>
  </w:footnote>
  <w:footnote w:id="1">
    <w:p w14:paraId="03BC875F" w14:textId="77777777" w:rsidR="00826675" w:rsidRPr="00904B14" w:rsidRDefault="00826675" w:rsidP="00904B14">
      <w:pPr>
        <w:pStyle w:val="FootnoteText"/>
        <w:tabs>
          <w:tab w:val="clear" w:pos="284"/>
          <w:tab w:val="left" w:pos="0"/>
        </w:tabs>
        <w:ind w:left="0" w:firstLine="0"/>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Έως 7 000 ευρώ για τους γεωργούς και έως 50 000 ευρώ για τις μικρές και μεσαίες επιχειρήσεις που επλήγησαν από την κρίση.</w:t>
      </w:r>
      <w:r>
        <w:rPr>
          <w:sz w:val="20"/>
          <w:rFonts w:ascii="Times New Roman" w:hAnsi="Times New Roman"/>
        </w:rPr>
        <w:t xml:space="preserve"> </w:t>
      </w:r>
      <w:r>
        <w:rPr>
          <w:sz w:val="20"/>
          <w:rFonts w:ascii="Times New Roman" w:hAnsi="Times New Roman"/>
        </w:rPr>
        <w:t xml:space="preserve">Οι αποφάσεις χορήγησης επιδοτήσεων παρατάθηκαν έως τις 30 Ιουνίου 2021 και οι πληρωμές έως τις 31 Δεκεμβρίου 2021.</w:t>
      </w:r>
    </w:p>
  </w:footnote>
  <w:footnote w:id="2">
    <w:p w14:paraId="72A1FF55" w14:textId="0DF9ED7F" w:rsidR="00826675" w:rsidRPr="00904B14" w:rsidRDefault="00826675" w:rsidP="00904B14">
      <w:pPr>
        <w:pStyle w:val="FootnoteText"/>
        <w:tabs>
          <w:tab w:val="clear" w:pos="284"/>
          <w:tab w:val="left" w:pos="0"/>
        </w:tabs>
        <w:ind w:left="0" w:firstLine="0"/>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Στο πλαίσιο του κανονισμού (ΕΕ) αριθ. 1305/2013 για το Ευρωπαϊκό Γεωργικό Ταμείο Αγροτικής Ανάπτυξης (ΕΓΤΑΑ).</w:t>
      </w:r>
    </w:p>
  </w:footnote>
  <w:footnote w:id="3">
    <w:p w14:paraId="4BCD4615" w14:textId="77777777" w:rsidR="00680BDF" w:rsidRPr="00904B14" w:rsidRDefault="00680BDF" w:rsidP="00904B14">
      <w:pPr>
        <w:pStyle w:val="FootnoteText"/>
        <w:tabs>
          <w:tab w:val="clear" w:pos="284"/>
          <w:tab w:val="left" w:pos="0"/>
        </w:tabs>
        <w:ind w:left="0" w:firstLine="0"/>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w:t>
      </w:r>
      <w:hyperlink r:id="rId1" w:history="1">
        <w:r>
          <w:rPr>
            <w:rStyle w:val="Hyperlink"/>
            <w:sz w:val="20"/>
            <w:rFonts w:ascii="Times New Roman" w:hAnsi="Times New Roman"/>
          </w:rPr>
          <w:t xml:space="preserve">https://ec.europa.eu/info/food-farming-fisheries/farming/coronavirus-response_el</w:t>
        </w:r>
      </w:hyperlink>
      <w:r>
        <w:rPr>
          <w:sz w:val="20"/>
          <w:rFonts w:ascii="Times New Roman" w:hAnsi="Times New Roman"/>
        </w:rPr>
        <w:t xml:space="preserve"> </w:t>
      </w:r>
    </w:p>
  </w:footnote>
  <w:footnote w:id="4">
    <w:p w14:paraId="1D06642E" w14:textId="77777777" w:rsidR="00F20290" w:rsidRPr="00904B14" w:rsidRDefault="00F20290" w:rsidP="00904B14">
      <w:pPr>
        <w:pStyle w:val="FootnoteText"/>
        <w:tabs>
          <w:tab w:val="clear" w:pos="284"/>
          <w:tab w:val="left" w:pos="0"/>
        </w:tabs>
        <w:ind w:left="0" w:firstLine="0"/>
        <w:jc w:val="both"/>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Κατ’ εξουσιοδότηση κανονισμός (ΕΕ) 2020/592 της Επιτροπής, της 30ής Απριλίου 2020 σχετικά με προσωρινά έκτακτα μέτρα παρέκκλισης από ορισμένες διατάξεις του κανονισμού (ΕΕ) αριθ.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(ΕΕ L 140 της 4.5.2020, σ. 6).</w:t>
      </w:r>
    </w:p>
    <w:p w14:paraId="193DF64E" w14:textId="6A79D185" w:rsidR="00F20290" w:rsidRPr="00904B14" w:rsidRDefault="00F20290" w:rsidP="00904B14">
      <w:pPr>
        <w:pStyle w:val="FootnoteText"/>
        <w:tabs>
          <w:tab w:val="clear" w:pos="284"/>
          <w:tab w:val="left" w:pos="0"/>
        </w:tabs>
        <w:ind w:left="0" w:firstLine="0"/>
        <w:jc w:val="both"/>
        <w:rPr>
          <w:sz w:val="20"/>
          <w:rFonts w:ascii="Times New Roman" w:hAnsi="Times New Roman"/>
        </w:rPr>
      </w:pPr>
      <w:r>
        <w:rPr>
          <w:sz w:val="20"/>
          <w:rFonts w:ascii="Times New Roman" w:hAnsi="Times New Roman"/>
        </w:rPr>
        <w:t xml:space="preserve">Κατ’ εξουσιοδότηση κανονισμός (ΕΕ) 2020/884 της Επιτροπής, της 4ης Μαΐου 2020 σχετικά με παρέκκλιση, για το έτος 2020, από τον κατ’ εξουσιοδότηση κανονισμό (ΕΕ) 2017/891 όσον αφορά τον τομέα των οπωροκηπευτικών και από τον κατ’ εξουσιοδότηση κανονισμό (ΕΕ) 2016/1149 όσον αφορά τον αμπελοοινικό τομέα, λόγω της πανδημίας COVID-19 (ΕΕ L 205 της 29.6.2020, σ. 1).</w:t>
      </w:r>
    </w:p>
    <w:p w14:paraId="791ECDA6" w14:textId="50017EA3" w:rsidR="00F20290" w:rsidRPr="00904B14" w:rsidRDefault="00F20290" w:rsidP="00904B14">
      <w:pPr>
        <w:pStyle w:val="FootnoteText"/>
        <w:tabs>
          <w:tab w:val="clear" w:pos="284"/>
          <w:tab w:val="left" w:pos="0"/>
        </w:tabs>
        <w:ind w:left="0" w:firstLine="0"/>
        <w:jc w:val="both"/>
        <w:rPr>
          <w:sz w:val="20"/>
          <w:rFonts w:ascii="Times New Roman" w:hAnsi="Times New Roman"/>
        </w:rPr>
      </w:pPr>
      <w:r>
        <w:rPr>
          <w:sz w:val="20"/>
          <w:rFonts w:ascii="Times New Roman" w:hAnsi="Times New Roman"/>
        </w:rPr>
        <w:t xml:space="preserve">Κατ’ εξουσιοδότηση κανονισμός (ΕΕ) 2020/1275 της Επιτροπής, της 6ης Ιουλίου 2020, για την τροποποίηση του κατ’ εξουσιοδότηση κανονισμού (ΕΕ) 2020/592 της Επιτροπής σχετικά με προσωρινά έκτακτα μέτρα παρέκκλισης από ορισμένες διατάξεις του κανονισμού (ΕΕ) αριθ.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(ΕΕ L 300 της 14.9.2020, σ. 26).</w:t>
      </w:r>
    </w:p>
    <w:p w14:paraId="2DC445CD" w14:textId="6D4184A9" w:rsidR="00F20290" w:rsidRPr="00904B14" w:rsidRDefault="00F20290" w:rsidP="00904B14">
      <w:pPr>
        <w:pStyle w:val="FootnoteText"/>
        <w:tabs>
          <w:tab w:val="clear" w:pos="284"/>
          <w:tab w:val="left" w:pos="0"/>
        </w:tabs>
        <w:ind w:left="0" w:firstLine="0"/>
        <w:jc w:val="both"/>
        <w:rPr>
          <w:sz w:val="20"/>
          <w:rFonts w:ascii="Times New Roman" w:hAnsi="Times New Roman"/>
        </w:rPr>
      </w:pPr>
      <w:r>
        <w:rPr>
          <w:sz w:val="20"/>
          <w:rFonts w:ascii="Times New Roman" w:hAnsi="Times New Roman"/>
        </w:rPr>
        <w:t xml:space="preserve">Εκτελεστικός κανονισμός (ΕΕ) 2020/600 της Επιτροπής της 30ής Απριλίου 2020 σχετικά με παρέκκλιση από τον εκτελεστικό κανονισμό (ΕΕ) 2017/892, τον εκτελεστικό κανονισμό (ΕΕ) 2016/1150, τον εκτελεστικό κανονισμό (ΕΕ) αριθ. 615/2014, τον εκτελεστικό κανονισμό (ΕΕ) 2015/1368 και τον εκτελεστικό κανονισμό (ΕΕ) 2017/39 της Επιτροπής όσον αφορά ορισμένα μέτρα για την αντιμετώπιση της κρίσης που προκάλεσε η πανδημία COVID-19, (ΕΕ L 140 της 4.5.2020, σ. 40).</w:t>
      </w:r>
    </w:p>
    <w:p w14:paraId="5DB6A3E9" w14:textId="49C83B9B" w:rsidR="00F20290" w:rsidRPr="00904B14" w:rsidRDefault="00F20290" w:rsidP="00904B14">
      <w:pPr>
        <w:pStyle w:val="FootnoteText"/>
        <w:tabs>
          <w:tab w:val="clear" w:pos="284"/>
          <w:tab w:val="left" w:pos="0"/>
        </w:tabs>
        <w:ind w:left="0" w:firstLine="0"/>
        <w:jc w:val="both"/>
        <w:rPr>
          <w:sz w:val="20"/>
          <w:rFonts w:ascii="Times New Roman" w:hAnsi="Times New Roman"/>
        </w:rPr>
      </w:pPr>
      <w:r>
        <w:rPr>
          <w:sz w:val="20"/>
          <w:rFonts w:ascii="Times New Roman" w:hAnsi="Times New Roman"/>
        </w:rPr>
        <w:t xml:space="preserve">Εκτελεστικός κανονισμός (ΕΕ) 2020/593 της Επιτροπής, της 30ής Απριλίου 2020 για την έγκριση των συμφωνιών και των αποφάσεων σχετικά με μέτρα σταθεροποίησης της αγοράς στον τομέα της πατάτας (ΕΕ L 140 της 4.5.2020, σ. 13).</w:t>
      </w:r>
    </w:p>
    <w:p w14:paraId="1BB025D0" w14:textId="1E55D30C" w:rsidR="00F20290" w:rsidRPr="00904B14" w:rsidRDefault="00F20290" w:rsidP="00904B14">
      <w:pPr>
        <w:pStyle w:val="FootnoteText"/>
        <w:tabs>
          <w:tab w:val="clear" w:pos="284"/>
          <w:tab w:val="left" w:pos="0"/>
        </w:tabs>
        <w:ind w:left="0" w:firstLine="0"/>
        <w:jc w:val="both"/>
        <w:rPr>
          <w:sz w:val="20"/>
          <w:rFonts w:ascii="Times New Roman" w:hAnsi="Times New Roman"/>
        </w:rPr>
      </w:pPr>
      <w:r>
        <w:rPr>
          <w:sz w:val="20"/>
          <w:rFonts w:ascii="Times New Roman" w:hAnsi="Times New Roman"/>
        </w:rPr>
        <w:t xml:space="preserve">Εκτελεστικός κανονισμός (ΕΕ) 2020/532 της Επιτροπής, της 16ης Απριλίου 2020 σχετικά με παρέκκλιση, για το έτος 2020, από τους εκτελεστικούς κανονισμούς (ΕΕ) αριθ. 809/2014, (ΕΕ) αριθ. 180/2014, (ΕΕ) αριθ. 181/2014, (ΕΕ) 2017/892, (ΕΕ) 2016/1150, (ΕΕ) 2018/274, (ΕΕ) 2017/39, (ΕΕ) 2015/1368 και (ΕΕ) 2016/1240 όσον αφορά ορισμένους διοικητικούς και επιτόπιους ελέγχους που πραγματοποιούνται στο πλαίσιο της κοινής γεωργικής πολιτικής (ΕΕ L 119 της 17.4.2020, σ. 3).</w:t>
      </w:r>
    </w:p>
  </w:footnote>
  <w:footnote w:id="5">
    <w:p w14:paraId="152B1BC2" w14:textId="3F9A0450" w:rsidR="000E7A99" w:rsidRPr="00904B14" w:rsidRDefault="000E7A99" w:rsidP="00904B14">
      <w:pPr>
        <w:pStyle w:val="FootnoteText"/>
        <w:tabs>
          <w:tab w:val="clear" w:pos="284"/>
          <w:tab w:val="left" w:pos="0"/>
        </w:tabs>
        <w:ind w:left="0" w:firstLine="0"/>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w:t>
      </w:r>
      <w:hyperlink r:id="rId2" w:history="1">
        <w:r>
          <w:rPr>
            <w:rStyle w:val="Hyperlink"/>
            <w:sz w:val="20"/>
            <w:rFonts w:ascii="Times New Roman" w:hAnsi="Times New Roman"/>
          </w:rPr>
          <w:t xml:space="preserve">https://ec.europa.eu/competition-policy/state-aid/coronavirus/temporary-framework_en</w:t>
        </w:r>
      </w:hyperlink>
      <w:r>
        <w:rPr>
          <w:sz w:val="20"/>
          <w:rFonts w:ascii="Times New Roman" w:hAnsi="Times New Roman"/>
        </w:rPr>
        <w:t xml:space="preserve"> </w:t>
      </w:r>
    </w:p>
  </w:footnote>
  <w:footnote w:id="6">
    <w:p w14:paraId="652B8DF6" w14:textId="77777777" w:rsidR="00826675" w:rsidRPr="00904B14" w:rsidRDefault="00826675" w:rsidP="00904B14">
      <w:pPr>
        <w:pStyle w:val="FootnoteText"/>
        <w:tabs>
          <w:tab w:val="clear" w:pos="284"/>
          <w:tab w:val="left" w:pos="0"/>
        </w:tabs>
        <w:ind w:left="0" w:firstLine="0"/>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w:t>
      </w:r>
      <w:hyperlink r:id="rId3" w:history="1">
        <w:r>
          <w:rPr>
            <w:rStyle w:val="Hyperlink"/>
            <w:sz w:val="20"/>
            <w:rFonts w:ascii="Times New Roman" w:hAnsi="Times New Roman"/>
          </w:rPr>
          <w:t xml:space="preserve">https://ec.europa.eu/info/strategy/recovery-plan-europe_el</w:t>
        </w:r>
      </w:hyperlink>
      <w:r>
        <w:rPr>
          <w:sz w:val="20"/>
          <w:rFonts w:ascii="Times New Roman" w:hAnsi="Times New Roman"/>
        </w:rPr>
        <w:t xml:space="preserve"> </w:t>
      </w:r>
    </w:p>
  </w:footnote>
  <w:footnote w:id="7">
    <w:p w14:paraId="52F1FD51" w14:textId="12A436D3" w:rsidR="00826675" w:rsidRPr="00904B14" w:rsidRDefault="00826675" w:rsidP="00904B14">
      <w:pPr>
        <w:pStyle w:val="FootnoteText"/>
        <w:tabs>
          <w:tab w:val="clear" w:pos="284"/>
          <w:tab w:val="left" w:pos="0"/>
        </w:tabs>
        <w:ind w:left="0" w:firstLine="0"/>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Κανονισμός (ΕΕ) 2021/241.</w:t>
      </w:r>
    </w:p>
  </w:footnote>
  <w:footnote w:id="8">
    <w:p w14:paraId="288FFC4C" w14:textId="77777777" w:rsidR="00826675" w:rsidRPr="00956C31" w:rsidRDefault="00826675" w:rsidP="00904B14">
      <w:pPr>
        <w:pStyle w:val="FootnoteText"/>
        <w:tabs>
          <w:tab w:val="clear" w:pos="284"/>
          <w:tab w:val="left" w:pos="0"/>
        </w:tabs>
        <w:ind w:left="0" w:firstLine="0"/>
        <w:rPr>
          <w:sz w:val="20"/>
          <w:rFonts w:ascii="Times New Roman" w:hAnsi="Times New Roman"/>
        </w:rPr>
      </w:pPr>
      <w:r>
        <w:rPr>
          <w:rStyle w:val="FootnoteReference"/>
          <w:rFonts w:ascii="Times New Roman" w:hAnsi="Times New Roman" w:cs="Times New Roman"/>
          <w:sz w:val="20"/>
        </w:rPr>
        <w:footnoteRef/>
      </w:r>
      <w:r>
        <w:rPr>
          <w:sz w:val="20"/>
          <w:rFonts w:ascii="Times New Roman" w:hAnsi="Times New Roman"/>
        </w:rPr>
        <w:t xml:space="preserve"> </w:t>
      </w:r>
      <w:r>
        <w:rPr>
          <w:sz w:val="20"/>
          <w:rFonts w:ascii="Times New Roman" w:hAnsi="Times New Roman"/>
        </w:rPr>
        <w:fldChar w:fldCharType="begin"/>
      </w:r>
      <w:r>
        <w:rPr>
          <w:sz w:val="20"/>
          <w:rFonts w:ascii="Times New Roman" w:hAnsi="Times New Roman"/>
        </w:rPr>
        <w:instrText xml:space="preserve"> HYPERLINK "https://www.minfin.gr/web/guest/tameio-anakampses" </w:instrText>
      </w:r>
      <w:r>
        <w:rPr>
          <w:sz w:val="20"/>
          <w:rFonts w:ascii="Times New Roman" w:hAnsi="Times New Roman"/>
        </w:rPr>
        <w:fldChar w:fldCharType="separate"/>
      </w:r>
      <w:r>
        <w:rPr>
          <w:rStyle w:val="Hyperlink"/>
          <w:sz w:val="20"/>
          <w:rFonts w:ascii="Times New Roman" w:hAnsi="Times New Roman"/>
        </w:rPr>
        <w:t xml:space="preserve">https://www.minfin.gr/web/guest/tameio-anakampses</w:t>
      </w:r>
      <w:r>
        <w:rPr>
          <w:rStyle w:val="Hyperlink"/>
          <w:sz w:val="20"/>
          <w:rFonts w:ascii="Times New Roman" w:hAnsi="Times New Roman"/>
        </w:rPr>
        <w:fldChar w:fldCharType="end"/>
      </w:r>
      <w:r>
        <w:rPr>
          <w:sz w:val="20"/>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A017E" w14:textId="77777777" w:rsidR="00666C19" w:rsidRDefault="00666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425F" w14:textId="77777777" w:rsidR="00666C19" w:rsidRDefault="00666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C8A1" w14:textId="77777777" w:rsidR="00666C19" w:rsidRDefault="00666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fr-FR" w:vendorID="64" w:dllVersion="131078" w:nlCheck="1" w:checkStyle="0"/>
  <w:activeWritingStyle w:appName="MSWord" w:lang="en-GB" w:vendorID="64" w:dllVersion="131078" w:nlCheck="1" w:checkStyle="1"/>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A77B3E"/>
    <w:rsid w:val="0001795C"/>
    <w:rsid w:val="00051253"/>
    <w:rsid w:val="000E7A99"/>
    <w:rsid w:val="00113D5D"/>
    <w:rsid w:val="00197079"/>
    <w:rsid w:val="001B44F4"/>
    <w:rsid w:val="003D2774"/>
    <w:rsid w:val="004001AF"/>
    <w:rsid w:val="00495914"/>
    <w:rsid w:val="004C07AD"/>
    <w:rsid w:val="00543506"/>
    <w:rsid w:val="00666C19"/>
    <w:rsid w:val="00675136"/>
    <w:rsid w:val="00680BDF"/>
    <w:rsid w:val="007165C0"/>
    <w:rsid w:val="007365EE"/>
    <w:rsid w:val="00826675"/>
    <w:rsid w:val="00870F32"/>
    <w:rsid w:val="008A0797"/>
    <w:rsid w:val="00904B14"/>
    <w:rsid w:val="00941906"/>
    <w:rsid w:val="009C480D"/>
    <w:rsid w:val="00A672D0"/>
    <w:rsid w:val="00A77B3E"/>
    <w:rsid w:val="00B4127F"/>
    <w:rsid w:val="00B864E9"/>
    <w:rsid w:val="00BB73ED"/>
    <w:rsid w:val="00CA2A55"/>
    <w:rsid w:val="00D97A89"/>
    <w:rsid w:val="00E05DB8"/>
    <w:rsid w:val="00F20290"/>
    <w:rsid w:val="00FE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1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link w:val="FootnoteTextChar"/>
    <w:uiPriority w:val="99"/>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 w:type="character" w:styleId="CommentReference">
    <w:name w:val="annotation reference"/>
    <w:basedOn w:val="DefaultParagraphFont"/>
    <w:semiHidden/>
    <w:unhideWhenUsed/>
    <w:rsid w:val="00826675"/>
    <w:rPr>
      <w:sz w:val="16"/>
      <w:szCs w:val="16"/>
    </w:rPr>
  </w:style>
  <w:style w:type="paragraph" w:styleId="CommentText">
    <w:name w:val="annotation text"/>
    <w:basedOn w:val="Normal"/>
    <w:link w:val="CommentTextChar"/>
    <w:semiHidden/>
    <w:unhideWhenUsed/>
    <w:rsid w:val="00826675"/>
  </w:style>
  <w:style w:type="character" w:customStyle="1" w:styleId="CommentTextChar">
    <w:name w:val="Comment Text Char"/>
    <w:basedOn w:val="DefaultParagraphFont"/>
    <w:link w:val="CommentText"/>
    <w:semiHidden/>
    <w:rsid w:val="00826675"/>
    <w:rPr>
      <w:rFonts w:ascii="Arial" w:hAnsi="Arial"/>
    </w:rPr>
  </w:style>
  <w:style w:type="character" w:styleId="FollowedHyperlink">
    <w:name w:val="FollowedHyperlink"/>
    <w:basedOn w:val="DefaultParagraphFont"/>
    <w:semiHidden/>
    <w:unhideWhenUsed/>
    <w:rsid w:val="00941906"/>
    <w:rPr>
      <w:color w:val="954F72" w:themeColor="followedHyperlink"/>
      <w:u w:val="single"/>
    </w:rPr>
  </w:style>
  <w:style w:type="character" w:customStyle="1" w:styleId="FootnoteTextChar">
    <w:name w:val="Footnote Text Char"/>
    <w:basedOn w:val="DefaultParagraphFont"/>
    <w:link w:val="FootnoteText"/>
    <w:uiPriority w:val="99"/>
    <w:rsid w:val="00197079"/>
    <w:rPr>
      <w:rFonts w:ascii="Arial" w:hAnsi="Arial"/>
      <w:sz w:val="18"/>
    </w:rPr>
  </w:style>
  <w:style w:type="paragraph" w:styleId="CommentSubject">
    <w:name w:val="annotation subject"/>
    <w:basedOn w:val="CommentText"/>
    <w:next w:val="CommentText"/>
    <w:link w:val="CommentSubjectChar"/>
    <w:semiHidden/>
    <w:unhideWhenUsed/>
    <w:rsid w:val="00A672D0"/>
    <w:rPr>
      <w:b/>
      <w:bCs/>
    </w:rPr>
  </w:style>
  <w:style w:type="character" w:customStyle="1" w:styleId="CommentSubjectChar">
    <w:name w:val="Comment Subject Char"/>
    <w:basedOn w:val="CommentTextChar"/>
    <w:link w:val="CommentSubject"/>
    <w:semiHidden/>
    <w:rsid w:val="00A672D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footnotes.xml.rels><?xml version="1.0" encoding="UTF-8" standalone="yes"?>
<Relationships xmlns="http://schemas.openxmlformats.org/package/2006/relationships">
<Relationship Id="rId1" Target="https://ec.europa.eu/info/food-farming-fisheries/farming/coronavirus-response_el" TargetMode="External" Type="http://schemas.openxmlformats.org/officeDocument/2006/relationships/hyperlink"/>
<Relationship Id="rId2" Target="https://ec.europa.eu/competition-policy/state-aid/coronavirus/temporary-framework_en" TargetMode="External" Type="http://schemas.openxmlformats.org/officeDocument/2006/relationships/hyperlink"/>
<Relationship Id="rId3" Target="https://ec.europa.eu/info/strategy/recovery-plan-europe_e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62457-406D-42FF-A4EA-CBFD4B21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1457</Characters>
  <Application>Microsoft Office Word</Application>
  <DocSecurity>0</DocSecurity>
  <Lines>30</Lines>
  <Paragraphs>10</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2021-06-10T13:01:00Z</dcterms:created>
  <dcterms:modified xsi:type="dcterms:W3CDTF">2021-06-10T13:02:00Z</dcterms:modified>
  <cp:revision>1</cp:revision>
</cp:coreProperties>
</file>