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D86" w:rsidRPr="00FB243F" w:rsidRDefault="00EB5D86" w:rsidP="00FB243F">
      <w:pPr>
        <w:widowControl/>
        <w:spacing w:after="0"/>
        <w:jc w:val="both"/>
        <w:rPr>
          <w:rFonts w:ascii="Times New Roman" w:hAnsi="Times New Roman"/>
          <w:sz w:val="24"/>
        </w:rPr>
      </w:pPr>
      <w:r>
        <w:rPr>
          <w:rFonts w:ascii="Times New Roman" w:hAnsi="Times New Roman"/>
          <w:sz w:val="24"/>
        </w:rPr>
        <w:t>EL</w:t>
      </w:r>
      <w:r>
        <w:rPr>
          <w:rFonts w:ascii="Times New Roman" w:hAnsi="Times New Roman"/>
          <w:sz w:val="24"/>
        </w:rPr>
        <w:cr/>
        <w:t>E-003872/2021</w:t>
      </w:r>
      <w:r>
        <w:rPr>
          <w:rFonts w:ascii="Times New Roman" w:hAnsi="Times New Roman"/>
          <w:sz w:val="24"/>
        </w:rPr>
        <w:cr/>
        <w:t xml:space="preserve">Απάντηση της κ. </w:t>
      </w:r>
      <w:proofErr w:type="spellStart"/>
      <w:r>
        <w:rPr>
          <w:rFonts w:ascii="Times New Roman" w:hAnsi="Times New Roman"/>
          <w:sz w:val="24"/>
        </w:rPr>
        <w:t>Ferreira</w:t>
      </w:r>
      <w:proofErr w:type="spellEnd"/>
      <w:r>
        <w:rPr>
          <w:rFonts w:ascii="Times New Roman" w:hAnsi="Times New Roman"/>
          <w:sz w:val="24"/>
        </w:rPr>
        <w:cr/>
        <w:t>εξ ονόματος της Ευρωπαϊκής Επιτροπής</w:t>
      </w:r>
      <w:r>
        <w:rPr>
          <w:rFonts w:ascii="Times New Roman" w:hAnsi="Times New Roman"/>
          <w:sz w:val="24"/>
        </w:rPr>
        <w:cr/>
        <w:t>(13.10.2021)</w:t>
      </w:r>
      <w:r>
        <w:rPr>
          <w:rFonts w:ascii="Times New Roman" w:hAnsi="Times New Roman"/>
          <w:sz w:val="24"/>
        </w:rPr>
        <w:cr/>
      </w:r>
    </w:p>
    <w:p w:rsidR="00332484" w:rsidRPr="00FB243F" w:rsidRDefault="00332484" w:rsidP="00FB243F">
      <w:pPr>
        <w:widowControl/>
        <w:spacing w:after="0"/>
        <w:jc w:val="both"/>
        <w:rPr>
          <w:rFonts w:ascii="Times New Roman" w:hAnsi="Times New Roman"/>
          <w:sz w:val="24"/>
          <w:szCs w:val="24"/>
        </w:rPr>
      </w:pPr>
    </w:p>
    <w:p w:rsidR="000E2279" w:rsidRPr="00FB243F" w:rsidRDefault="006F77AB" w:rsidP="00FB243F">
      <w:pPr>
        <w:pStyle w:val="Body"/>
        <w:tabs>
          <w:tab w:val="clear" w:pos="425"/>
          <w:tab w:val="clear" w:pos="851"/>
          <w:tab w:val="clear" w:pos="1276"/>
        </w:tabs>
        <w:spacing w:after="0"/>
        <w:jc w:val="both"/>
        <w:rPr>
          <w:rFonts w:ascii="Times New Roman" w:hAnsi="Times New Roman"/>
          <w:sz w:val="24"/>
          <w:szCs w:val="24"/>
        </w:rPr>
      </w:pPr>
      <w:r>
        <w:rPr>
          <w:rFonts w:ascii="Times New Roman" w:hAnsi="Times New Roman"/>
          <w:sz w:val="24"/>
          <w:szCs w:val="24"/>
        </w:rPr>
        <w:t>1. Σε περίπτωση σοβαρών φυσικών καταστροφών το Ταμείο Αλληλεγγύης της ΕΕ (ΤΑΕΕ) ενεργοποιείται για να καλύψει το κόστος των ενεργειών έκτακτης ανάγκης και ανάκαμψης που διενεργούνται από τις δημόσιες αρχές. Αυτό σημαίνει, για παράδειγμα, αποκατάσταση βασικών υποδομών και ενέργειες για τον καθαρισμό και την προστασία της πολιτιστικής κληρονομιάς. Οι ιδιωτικές ζημίες δεν είναι επιλέξιμες.</w:t>
      </w:r>
    </w:p>
    <w:p w:rsidR="00FB243F" w:rsidRPr="00FB243F" w:rsidRDefault="00FB243F" w:rsidP="00FB243F">
      <w:pPr>
        <w:pStyle w:val="Body"/>
        <w:tabs>
          <w:tab w:val="clear" w:pos="425"/>
          <w:tab w:val="clear" w:pos="851"/>
          <w:tab w:val="clear" w:pos="1276"/>
        </w:tabs>
        <w:spacing w:after="0"/>
        <w:jc w:val="both"/>
        <w:rPr>
          <w:rFonts w:ascii="Times New Roman" w:hAnsi="Times New Roman"/>
          <w:sz w:val="24"/>
          <w:szCs w:val="24"/>
        </w:rPr>
      </w:pPr>
    </w:p>
    <w:p w:rsidR="00B65C37" w:rsidRPr="00FB243F" w:rsidRDefault="006F77AB" w:rsidP="00FB243F">
      <w:pPr>
        <w:pStyle w:val="Body"/>
        <w:tabs>
          <w:tab w:val="clear" w:pos="425"/>
          <w:tab w:val="clear" w:pos="851"/>
          <w:tab w:val="clear" w:pos="1276"/>
        </w:tabs>
        <w:spacing w:after="0"/>
        <w:jc w:val="both"/>
        <w:rPr>
          <w:rFonts w:ascii="Times New Roman" w:hAnsi="Times New Roman"/>
          <w:sz w:val="24"/>
          <w:szCs w:val="24"/>
        </w:rPr>
      </w:pPr>
      <w:r>
        <w:rPr>
          <w:rFonts w:ascii="Times New Roman" w:hAnsi="Times New Roman"/>
          <w:sz w:val="24"/>
          <w:szCs w:val="24"/>
        </w:rPr>
        <w:t>2. Το ΤΑΕΕ μπορεί να ενεργοποιηθεί μόνο κατόπιν αιτήματος της πληγείσας χώρας, όταν η συνολική άμεση ζημία υπερβαίνει είτε το 0,6 % του ακαθάριστου εθνικού εισοδήματος είτε το 1,5 % του μέσου ακαθάριστου εγχώριου προϊόντος των πληγεισών περιοχών.</w:t>
      </w:r>
    </w:p>
    <w:p w:rsidR="00FB243F" w:rsidRPr="00FB243F" w:rsidRDefault="00FB243F" w:rsidP="00FB243F">
      <w:pPr>
        <w:pStyle w:val="Body"/>
        <w:tabs>
          <w:tab w:val="clear" w:pos="425"/>
          <w:tab w:val="clear" w:pos="851"/>
          <w:tab w:val="clear" w:pos="1276"/>
        </w:tabs>
        <w:spacing w:after="0"/>
        <w:jc w:val="both"/>
        <w:rPr>
          <w:rFonts w:ascii="Times New Roman" w:hAnsi="Times New Roman"/>
          <w:sz w:val="24"/>
          <w:szCs w:val="24"/>
        </w:rPr>
      </w:pPr>
    </w:p>
    <w:p w:rsidR="00EB5D86" w:rsidRPr="00FB243F" w:rsidRDefault="006F77AB" w:rsidP="00FB243F">
      <w:pPr>
        <w:pStyle w:val="Body"/>
        <w:tabs>
          <w:tab w:val="clear" w:pos="425"/>
          <w:tab w:val="clear" w:pos="851"/>
          <w:tab w:val="clear" w:pos="1276"/>
        </w:tabs>
        <w:spacing w:after="0"/>
        <w:jc w:val="both"/>
        <w:rPr>
          <w:rFonts w:ascii="Times New Roman" w:hAnsi="Times New Roman"/>
          <w:sz w:val="24"/>
          <w:szCs w:val="24"/>
        </w:rPr>
      </w:pPr>
      <w:r>
        <w:rPr>
          <w:rFonts w:ascii="Times New Roman" w:hAnsi="Times New Roman"/>
          <w:sz w:val="24"/>
          <w:szCs w:val="24"/>
        </w:rPr>
        <w:t>3. Έως την ημερομηνία της παρούσας απάντησης, οι υπηρεσίες της Επιτροπής δεν έχουν λάβει αίτηση από την Ελλάδα για παροχή βοήθειας από το ΤΑΕΕ όσον αφορά ζημίες που προκλήθηκαν από πυρκαγιές τον Αύγουστο του 2021.</w:t>
      </w:r>
    </w:p>
    <w:p w:rsidR="00FB243F" w:rsidRPr="00FB243F" w:rsidRDefault="00FB243F" w:rsidP="00FB243F">
      <w:pPr>
        <w:pStyle w:val="Body"/>
        <w:tabs>
          <w:tab w:val="clear" w:pos="425"/>
          <w:tab w:val="clear" w:pos="851"/>
          <w:tab w:val="clear" w:pos="1276"/>
        </w:tabs>
        <w:spacing w:after="0"/>
        <w:jc w:val="both"/>
        <w:rPr>
          <w:rFonts w:ascii="Times New Roman" w:hAnsi="Times New Roman"/>
          <w:sz w:val="24"/>
          <w:szCs w:val="24"/>
        </w:rPr>
      </w:pPr>
    </w:p>
    <w:p w:rsidR="00637055" w:rsidRPr="00FB243F" w:rsidRDefault="00637055" w:rsidP="00FB243F">
      <w:pPr>
        <w:pStyle w:val="Body"/>
        <w:tabs>
          <w:tab w:val="clear" w:pos="425"/>
          <w:tab w:val="clear" w:pos="851"/>
          <w:tab w:val="clear" w:pos="1276"/>
        </w:tabs>
        <w:spacing w:after="0"/>
        <w:jc w:val="both"/>
        <w:rPr>
          <w:rFonts w:ascii="Times New Roman" w:hAnsi="Times New Roman"/>
          <w:sz w:val="24"/>
          <w:szCs w:val="24"/>
        </w:rPr>
      </w:pPr>
      <w:r>
        <w:rPr>
          <w:rFonts w:ascii="Times New Roman" w:hAnsi="Times New Roman"/>
          <w:sz w:val="24"/>
          <w:szCs w:val="24"/>
        </w:rPr>
        <w:t xml:space="preserve">Όσον αφορά την πρόληψη παρόμοιων πυρκαγιών στο μέλλον, η Ελλάδα συμπεριέλαβε πρόγραμμα για την πολιτική προστασία στην πρόσφατα </w:t>
      </w:r>
      <w:proofErr w:type="spellStart"/>
      <w:r>
        <w:rPr>
          <w:rFonts w:ascii="Times New Roman" w:hAnsi="Times New Roman"/>
          <w:sz w:val="24"/>
          <w:szCs w:val="24"/>
        </w:rPr>
        <w:t>εγκριθείσα</w:t>
      </w:r>
      <w:proofErr w:type="spellEnd"/>
      <w:r>
        <w:rPr>
          <w:rFonts w:ascii="Times New Roman" w:hAnsi="Times New Roman"/>
          <w:sz w:val="24"/>
          <w:szCs w:val="24"/>
        </w:rPr>
        <w:t xml:space="preserve"> συμφωνία εταιρικής σχέσης για την περίοδο 2021-2027. Το πρόγραμμα αυτό θα συμβάλει στον μετριασμό των κινδύνων της κλιματικής αλλαγής από δασικές πυρκαγιές, πλημμύρες και άλλες φυσικές καταστροφές, με βάση τις προτεραιότητες των εθνικών στρατηγικών για την κλιματική αλλαγή, τη διαχείριση κινδύνου και άλλα συναφή εθνικά και περιφερειακά σχέδια. </w:t>
      </w:r>
    </w:p>
    <w:p w:rsidR="00FB243F" w:rsidRPr="00FB243F" w:rsidRDefault="00FB243F" w:rsidP="00FB243F">
      <w:pPr>
        <w:pStyle w:val="Body"/>
        <w:tabs>
          <w:tab w:val="clear" w:pos="425"/>
          <w:tab w:val="clear" w:pos="851"/>
          <w:tab w:val="clear" w:pos="1276"/>
        </w:tabs>
        <w:spacing w:after="0"/>
        <w:jc w:val="both"/>
        <w:rPr>
          <w:rFonts w:ascii="Times New Roman" w:hAnsi="Times New Roman"/>
          <w:sz w:val="24"/>
          <w:szCs w:val="24"/>
        </w:rPr>
      </w:pPr>
    </w:p>
    <w:p w:rsidR="000D3F1B" w:rsidRPr="00FB243F" w:rsidRDefault="000D3F1B" w:rsidP="00FB243F">
      <w:pPr>
        <w:widowControl/>
        <w:tabs>
          <w:tab w:val="clear" w:pos="425"/>
          <w:tab w:val="clear" w:pos="851"/>
          <w:tab w:val="clear" w:pos="1276"/>
        </w:tabs>
        <w:spacing w:after="0"/>
        <w:jc w:val="both"/>
        <w:divId w:val="1010447627"/>
        <w:rPr>
          <w:rFonts w:ascii="Times New Roman" w:hAnsi="Times New Roman"/>
          <w:sz w:val="24"/>
          <w:szCs w:val="24"/>
        </w:rPr>
      </w:pPr>
      <w:r>
        <w:rPr>
          <w:rFonts w:ascii="Times New Roman" w:hAnsi="Times New Roman"/>
          <w:color w:val="000000"/>
          <w:sz w:val="24"/>
          <w:szCs w:val="24"/>
        </w:rPr>
        <w:t>Το πρόγραμμα αγροτικής ανάπτυξης της Ελλάδας για την περίοδο προγραμματισμού 2014-2022, το οποίο χρηματοδοτείται από το Ευρωπαϊκό Γεωργικό Ταμείο Αγροτικής Ανάπτυξης (ΕΓΤΑΑ)</w:t>
      </w:r>
      <w:r>
        <w:rPr>
          <w:rStyle w:val="FootnoteReference"/>
          <w:rFonts w:ascii="Times New Roman" w:hAnsi="Times New Roman" w:cs="Times New Roman"/>
          <w:sz w:val="24"/>
          <w:szCs w:val="24"/>
          <w:lang w:eastAsia="hu-HU"/>
        </w:rPr>
        <w:footnoteReference w:id="2"/>
      </w:r>
      <w:r>
        <w:rPr>
          <w:rFonts w:ascii="Times New Roman" w:hAnsi="Times New Roman"/>
          <w:color w:val="000000"/>
          <w:sz w:val="24"/>
          <w:szCs w:val="24"/>
        </w:rPr>
        <w:t>, περιλαμβάνει μέτρα για την αποκατάσταση του γεωργικού και δασοκομικού παραγωγικού δυναμικού και την πρόληψη ζημιών που προκαλούνται από δασικές πυρκαγιές. </w:t>
      </w:r>
    </w:p>
    <w:p w:rsidR="00DC5553" w:rsidRPr="00FB243F" w:rsidRDefault="00DC5553" w:rsidP="00FB243F">
      <w:pPr>
        <w:pStyle w:val="Body"/>
        <w:tabs>
          <w:tab w:val="clear" w:pos="425"/>
          <w:tab w:val="clear" w:pos="851"/>
          <w:tab w:val="clear" w:pos="1276"/>
        </w:tabs>
        <w:spacing w:after="0"/>
        <w:jc w:val="both"/>
        <w:rPr>
          <w:rFonts w:ascii="Times New Roman" w:hAnsi="Times New Roman"/>
          <w:sz w:val="24"/>
          <w:szCs w:val="24"/>
        </w:rPr>
      </w:pPr>
    </w:p>
    <w:sectPr w:rsidR="00DC5553" w:rsidRPr="00FB243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2000" w:left="1440" w:header="568" w:footer="5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2DE" w:rsidRDefault="00A572DE">
      <w:pPr>
        <w:spacing w:after="0"/>
      </w:pPr>
      <w:r>
        <w:separator/>
      </w:r>
    </w:p>
  </w:endnote>
  <w:endnote w:type="continuationSeparator" w:id="0">
    <w:p w:rsidR="00A572DE" w:rsidRDefault="00A572DE">
      <w:pPr>
        <w:spacing w:after="0"/>
      </w:pPr>
      <w:r>
        <w:continuationSeparator/>
      </w:r>
    </w:p>
  </w:endnote>
  <w:endnote w:type="continuationNotice" w:id="1">
    <w:p w:rsidR="00A572DE" w:rsidRDefault="00A572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855" w:rsidRPr="00DC3969" w:rsidRDefault="00E47855" w:rsidP="00DC39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855" w:rsidRPr="00DC3969" w:rsidRDefault="00E47855" w:rsidP="00DC39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855" w:rsidRPr="00DC3969" w:rsidRDefault="00E47855" w:rsidP="00DC3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2DE" w:rsidRDefault="00A572DE">
      <w:pPr>
        <w:spacing w:after="0"/>
      </w:pPr>
      <w:r>
        <w:separator/>
      </w:r>
    </w:p>
  </w:footnote>
  <w:footnote w:type="continuationSeparator" w:id="0">
    <w:p w:rsidR="00A572DE" w:rsidRDefault="00A572DE">
      <w:pPr>
        <w:spacing w:after="0"/>
      </w:pPr>
      <w:r>
        <w:continuationSeparator/>
      </w:r>
    </w:p>
  </w:footnote>
  <w:footnote w:type="continuationNotice" w:id="1">
    <w:p w:rsidR="00A572DE" w:rsidRDefault="00A572DE">
      <w:pPr>
        <w:spacing w:after="0"/>
      </w:pPr>
    </w:p>
  </w:footnote>
  <w:footnote w:id="2">
    <w:p w:rsidR="00637F38" w:rsidRPr="00FB243F" w:rsidRDefault="00637F38">
      <w:pPr>
        <w:pStyle w:val="FootnoteText"/>
        <w:rPr>
          <w:rFonts w:ascii="Times New Roman" w:hAnsi="Times New Roman"/>
          <w:sz w:val="20"/>
        </w:rPr>
      </w:pPr>
      <w:r>
        <w:rPr>
          <w:rStyle w:val="FootnoteReference"/>
          <w:rFonts w:ascii="Times New Roman" w:hAnsi="Times New Roman" w:cs="Times New Roman"/>
          <w:sz w:val="20"/>
        </w:rPr>
        <w:footnoteRef/>
      </w:r>
      <w:r w:rsidR="001D1DC9">
        <w:rPr>
          <w:rFonts w:ascii="Times New Roman" w:hAnsi="Times New Roman"/>
          <w:sz w:val="20"/>
          <w:lang w:val="fr-BE"/>
        </w:rPr>
        <w:t xml:space="preserve"> </w:t>
      </w:r>
      <w:bookmarkStart w:id="0" w:name="_GoBack"/>
      <w:bookmarkEnd w:id="0"/>
      <w:r>
        <w:rPr>
          <w:rFonts w:ascii="Times New Roman" w:hAnsi="Times New Roman"/>
          <w:sz w:val="20"/>
        </w:rPr>
        <w:t>Κανονισμός (ΕΕ) αριθ. 1305/2013.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969" w:rsidRDefault="00DC39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A30" w:rsidRDefault="00CE2A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969" w:rsidRDefault="00DC39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3333A"/>
    <w:multiLevelType w:val="hybridMultilevel"/>
    <w:tmpl w:val="D50A9E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2557ABE"/>
    <w:multiLevelType w:val="hybridMultilevel"/>
    <w:tmpl w:val="457889E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removePersonalInformation/>
  <w:removeDateAndTim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A77B3E"/>
    <w:rsid w:val="00014603"/>
    <w:rsid w:val="000A013D"/>
    <w:rsid w:val="000C44A5"/>
    <w:rsid w:val="000D3F1B"/>
    <w:rsid w:val="000E2279"/>
    <w:rsid w:val="00106509"/>
    <w:rsid w:val="001D1DC9"/>
    <w:rsid w:val="002340BF"/>
    <w:rsid w:val="0030591D"/>
    <w:rsid w:val="00332484"/>
    <w:rsid w:val="00363830"/>
    <w:rsid w:val="00366793"/>
    <w:rsid w:val="004068F2"/>
    <w:rsid w:val="00446254"/>
    <w:rsid w:val="0045096D"/>
    <w:rsid w:val="004F5014"/>
    <w:rsid w:val="005441EC"/>
    <w:rsid w:val="005C3F9E"/>
    <w:rsid w:val="00637055"/>
    <w:rsid w:val="00637F38"/>
    <w:rsid w:val="0066213B"/>
    <w:rsid w:val="006F1A87"/>
    <w:rsid w:val="006F77AB"/>
    <w:rsid w:val="007702F2"/>
    <w:rsid w:val="007975CF"/>
    <w:rsid w:val="007A75BD"/>
    <w:rsid w:val="007E456F"/>
    <w:rsid w:val="007F510C"/>
    <w:rsid w:val="00833EC8"/>
    <w:rsid w:val="00872BE1"/>
    <w:rsid w:val="00872C60"/>
    <w:rsid w:val="00883561"/>
    <w:rsid w:val="008D2B47"/>
    <w:rsid w:val="00915D0B"/>
    <w:rsid w:val="0099623A"/>
    <w:rsid w:val="00A572DE"/>
    <w:rsid w:val="00A77B3E"/>
    <w:rsid w:val="00AB2CF2"/>
    <w:rsid w:val="00B04371"/>
    <w:rsid w:val="00B33ED8"/>
    <w:rsid w:val="00B65C37"/>
    <w:rsid w:val="00C12A3B"/>
    <w:rsid w:val="00C635F7"/>
    <w:rsid w:val="00CA2A55"/>
    <w:rsid w:val="00CE0354"/>
    <w:rsid w:val="00CE2A30"/>
    <w:rsid w:val="00DB4B5C"/>
    <w:rsid w:val="00DC3969"/>
    <w:rsid w:val="00DC5553"/>
    <w:rsid w:val="00E47855"/>
    <w:rsid w:val="00E83F15"/>
    <w:rsid w:val="00EA6932"/>
    <w:rsid w:val="00EB05D9"/>
    <w:rsid w:val="00EB5D86"/>
    <w:rsid w:val="00EE69A0"/>
    <w:rsid w:val="00F55CEE"/>
    <w:rsid w:val="00F81AB7"/>
    <w:rsid w:val="00FB243F"/>
    <w:rsid w:val="00FC044C"/>
    <w:rsid w:val="00FE790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6B9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tabs>
        <w:tab w:val="left" w:pos="425"/>
        <w:tab w:val="left" w:pos="851"/>
        <w:tab w:val="left" w:pos="1276"/>
      </w:tabs>
      <w:spacing w:after="240"/>
    </w:pPr>
    <w:rPr>
      <w:rFonts w:ascii="Arial" w:hAnsi="Arial"/>
    </w:rPr>
  </w:style>
  <w:style w:type="paragraph" w:styleId="Heading1">
    <w:name w:val="heading 1"/>
    <w:basedOn w:val="Normal"/>
    <w:next w:val="Normal"/>
    <w:link w:val="Heading1Char"/>
    <w:qFormat/>
    <w:rsid w:val="004B331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82D12"/>
    <w:rPr>
      <w:rFonts w:ascii="Arial" w:hAnsi="Arial" w:cs="Arial"/>
      <w:b w:val="0"/>
      <w:i w:val="0"/>
      <w:caps w:val="0"/>
      <w:smallCaps w:val="0"/>
      <w:strike w:val="0"/>
      <w:dstrike w:val="0"/>
      <w:vanish w:val="0"/>
      <w:color w:val="auto"/>
      <w:spacing w:val="0"/>
      <w:w w:val="100"/>
      <w:kern w:val="0"/>
      <w:position w:val="0"/>
      <w:sz w:val="18"/>
      <w:u w:val="none"/>
      <w:effect w:val="none"/>
      <w:vertAlign w:val="superscript"/>
    </w:rPr>
  </w:style>
  <w:style w:type="paragraph" w:styleId="Header">
    <w:name w:val="header"/>
    <w:basedOn w:val="Normal"/>
    <w:pPr>
      <w:tabs>
        <w:tab w:val="center" w:pos="4153"/>
        <w:tab w:val="right" w:pos="8306"/>
      </w:tabs>
    </w:pPr>
  </w:style>
  <w:style w:type="paragraph" w:styleId="Footer">
    <w:name w:val="footer"/>
    <w:basedOn w:val="Normal"/>
    <w:rsid w:val="00F816F6"/>
    <w:pPr>
      <w:tabs>
        <w:tab w:val="clear" w:pos="425"/>
        <w:tab w:val="clear" w:pos="851"/>
        <w:tab w:val="clear" w:pos="1276"/>
        <w:tab w:val="center" w:pos="4536"/>
        <w:tab w:val="right" w:pos="9072"/>
      </w:tabs>
      <w:spacing w:before="240"/>
    </w:pPr>
    <w:rPr>
      <w:snapToGrid w:val="0"/>
      <w:sz w:val="22"/>
    </w:rPr>
  </w:style>
  <w:style w:type="character" w:styleId="PageNumber">
    <w:name w:val="page number"/>
    <w:basedOn w:val="DefaultParagraphFont"/>
  </w:style>
  <w:style w:type="paragraph" w:styleId="FootnoteText">
    <w:name w:val="footnote text"/>
    <w:semiHidden/>
    <w:rsid w:val="003D124A"/>
    <w:pPr>
      <w:tabs>
        <w:tab w:val="left" w:pos="284"/>
      </w:tabs>
      <w:ind w:left="284" w:hanging="284"/>
    </w:pPr>
    <w:rPr>
      <w:rFonts w:ascii="Arial" w:hAnsi="Arial"/>
      <w:sz w:val="18"/>
    </w:rPr>
  </w:style>
  <w:style w:type="paragraph" w:styleId="BalloonText">
    <w:name w:val="Balloon Text"/>
    <w:basedOn w:val="Normal"/>
    <w:semiHidden/>
    <w:rsid w:val="00CD005F"/>
    <w:rPr>
      <w:rFonts w:ascii="Tahoma" w:hAnsi="Tahoma" w:cs="Tahoma"/>
      <w:sz w:val="16"/>
      <w:szCs w:val="16"/>
    </w:rPr>
  </w:style>
  <w:style w:type="character" w:customStyle="1" w:styleId="Bold">
    <w:name w:val="Bold"/>
    <w:basedOn w:val="DefaultParagraphFont"/>
    <w:uiPriority w:val="1"/>
    <w:qFormat/>
    <w:rsid w:val="00344A81"/>
    <w:rPr>
      <w:rFonts w:ascii="Arial" w:hAnsi="Arial"/>
      <w:b/>
      <w:sz w:val="20"/>
    </w:rPr>
  </w:style>
  <w:style w:type="character" w:customStyle="1" w:styleId="Heading1Char">
    <w:name w:val="Heading 1 Char"/>
    <w:basedOn w:val="DefaultParagraphFont"/>
    <w:link w:val="Heading1"/>
    <w:rsid w:val="004B3311"/>
    <w:rPr>
      <w:rFonts w:asciiTheme="majorHAnsi" w:eastAsiaTheme="majorEastAsia" w:hAnsiTheme="majorHAnsi" w:cstheme="majorBidi"/>
      <w:b/>
      <w:bCs/>
      <w:snapToGrid w:val="0"/>
      <w:color w:val="2E74B5" w:themeColor="accent1" w:themeShade="BF"/>
      <w:sz w:val="28"/>
      <w:szCs w:val="28"/>
      <w:lang w:eastAsia="en-US"/>
    </w:rPr>
  </w:style>
  <w:style w:type="paragraph" w:customStyle="1" w:styleId="Arial10">
    <w:name w:val="Arial10"/>
    <w:qFormat/>
    <w:rsid w:val="003A12E2"/>
    <w:rPr>
      <w:rFonts w:ascii="Arial" w:hAnsi="Arial"/>
    </w:rPr>
  </w:style>
  <w:style w:type="character" w:styleId="Hyperlink">
    <w:name w:val="Hyperlink"/>
    <w:basedOn w:val="DefaultParagraphFont"/>
    <w:uiPriority w:val="99"/>
    <w:unhideWhenUsed/>
    <w:rsid w:val="008E6344"/>
    <w:rPr>
      <w:color w:val="0000FF"/>
      <w:u w:val="single"/>
    </w:rPr>
  </w:style>
  <w:style w:type="paragraph" w:customStyle="1" w:styleId="Arial10After10">
    <w:name w:val="Arial10After10"/>
    <w:basedOn w:val="Arial10"/>
    <w:qFormat/>
    <w:rsid w:val="008E6344"/>
    <w:pPr>
      <w:spacing w:after="200"/>
    </w:pPr>
  </w:style>
  <w:style w:type="paragraph" w:customStyle="1" w:styleId="Subject">
    <w:name w:val="Subject"/>
    <w:basedOn w:val="Arial10"/>
    <w:qFormat/>
    <w:rsid w:val="00E275FC"/>
    <w:pPr>
      <w:tabs>
        <w:tab w:val="left" w:pos="1134"/>
      </w:tabs>
      <w:spacing w:after="240"/>
      <w:ind w:left="1134" w:hanging="1134"/>
    </w:pPr>
  </w:style>
  <w:style w:type="paragraph" w:customStyle="1" w:styleId="Body">
    <w:name w:val="Body"/>
    <w:qFormat/>
    <w:rsid w:val="006822FA"/>
    <w:pPr>
      <w:tabs>
        <w:tab w:val="left" w:pos="425"/>
        <w:tab w:val="left" w:pos="851"/>
        <w:tab w:val="left" w:pos="1276"/>
      </w:tabs>
      <w:spacing w:after="240"/>
    </w:pPr>
    <w:rPr>
      <w:rFonts w:ascii="Arial" w:hAnsi="Arial"/>
    </w:rPr>
  </w:style>
  <w:style w:type="paragraph" w:customStyle="1" w:styleId="LeftHanging">
    <w:name w:val="LeftHanging"/>
    <w:qFormat/>
    <w:rsid w:val="00BD0F1F"/>
    <w:pPr>
      <w:spacing w:before="240"/>
      <w:ind w:left="425" w:hanging="425"/>
    </w:pPr>
    <w:rPr>
      <w:rFonts w:ascii="Arial" w:hAnsi="Arial"/>
    </w:rPr>
  </w:style>
  <w:style w:type="paragraph" w:customStyle="1" w:styleId="LeftHangingAfter">
    <w:name w:val="LeftHangingAfter"/>
    <w:basedOn w:val="LeftHanging"/>
    <w:qFormat/>
    <w:rsid w:val="00AB7C55"/>
    <w:pPr>
      <w:spacing w:before="0"/>
    </w:pPr>
  </w:style>
  <w:style w:type="paragraph" w:customStyle="1" w:styleId="itemList">
    <w:name w:val="itemList"/>
    <w:qFormat/>
    <w:rsid w:val="005024D7"/>
    <w:pPr>
      <w:tabs>
        <w:tab w:val="left" w:pos="425"/>
        <w:tab w:val="left" w:pos="851"/>
        <w:tab w:val="left" w:pos="1276"/>
      </w:tabs>
      <w:spacing w:after="240"/>
      <w:ind w:left="425" w:hanging="425"/>
    </w:pPr>
    <w:rPr>
      <w:rFonts w:ascii="Arial" w:hAnsi="Arial"/>
    </w:rPr>
  </w:style>
  <w:style w:type="paragraph" w:customStyle="1" w:styleId="Supporter">
    <w:name w:val="Supporter"/>
    <w:basedOn w:val="Body"/>
    <w:qFormat/>
    <w:rsid w:val="00CD50AF"/>
    <w:pPr>
      <w:spacing w:before="840"/>
    </w:pPr>
  </w:style>
  <w:style w:type="paragraph" w:customStyle="1" w:styleId="Footer2">
    <w:name w:val="Footer2"/>
    <w:basedOn w:val="Normal"/>
    <w:link w:val="Footer2Char"/>
    <w:qFormat/>
    <w:rsid w:val="000B4A67"/>
    <w:pPr>
      <w:tabs>
        <w:tab w:val="clear" w:pos="425"/>
        <w:tab w:val="clear" w:pos="851"/>
        <w:tab w:val="clear" w:pos="1276"/>
        <w:tab w:val="center" w:pos="4536"/>
        <w:tab w:val="right" w:pos="9923"/>
      </w:tabs>
      <w:ind w:left="-851" w:right="-851"/>
    </w:pPr>
    <w:rPr>
      <w:sz w:val="48"/>
    </w:rPr>
  </w:style>
  <w:style w:type="character" w:customStyle="1" w:styleId="Footer2Lang">
    <w:name w:val="Footer2Lang"/>
    <w:uiPriority w:val="1"/>
    <w:qFormat/>
    <w:rsid w:val="000B4A67"/>
    <w:rPr>
      <w:rFonts w:ascii="Arial" w:hAnsi="Arial"/>
      <w:b/>
      <w:sz w:val="48"/>
    </w:rPr>
  </w:style>
  <w:style w:type="character" w:customStyle="1" w:styleId="Footer2Char">
    <w:name w:val="Footer2 Char"/>
    <w:basedOn w:val="DefaultParagraphFont"/>
    <w:link w:val="Footer2"/>
    <w:rsid w:val="000B4A67"/>
    <w:rPr>
      <w:rFonts w:ascii="Arial" w:hAnsi="Arial"/>
      <w:sz w:val="48"/>
    </w:rPr>
  </w:style>
  <w:style w:type="character" w:customStyle="1" w:styleId="Footer2Middle">
    <w:name w:val="Footer2Middle"/>
    <w:uiPriority w:val="1"/>
    <w:qFormat/>
    <w:rsid w:val="000B4A67"/>
    <w:rPr>
      <w:rFonts w:ascii="Arial" w:hAnsi="Arial"/>
      <w:i/>
      <w:color w:val="BFBFBF" w:themeColor="background1" w:themeShade="BF"/>
      <w:sz w:val="22"/>
    </w:rPr>
  </w:style>
  <w:style w:type="paragraph" w:customStyle="1" w:styleId="SessionDocument">
    <w:name w:val="SessionDocument"/>
    <w:qFormat/>
    <w:rsid w:val="00F63011"/>
    <w:pPr>
      <w:jc w:val="center"/>
    </w:pPr>
    <w:rPr>
      <w:rFonts w:ascii="Arial" w:hAnsi="Arial"/>
      <w:i/>
      <w:sz w:val="22"/>
    </w:rPr>
  </w:style>
  <w:style w:type="paragraph" w:customStyle="1" w:styleId="LineBottom">
    <w:name w:val="LineBottom"/>
    <w:qFormat/>
    <w:rsid w:val="00C01FA6"/>
    <w:pPr>
      <w:pBdr>
        <w:bottom w:val="single" w:sz="4" w:space="1" w:color="auto"/>
      </w:pBdr>
      <w:spacing w:after="1080"/>
      <w:jc w:val="center"/>
    </w:pPr>
    <w:rPr>
      <w:rFonts w:ascii="Arial" w:hAnsi="Arial"/>
      <w:sz w:val="16"/>
    </w:rPr>
  </w:style>
  <w:style w:type="paragraph" w:customStyle="1" w:styleId="LineTop">
    <w:name w:val="LineTop"/>
    <w:next w:val="SessionDocument"/>
    <w:qFormat/>
    <w:rsid w:val="00884286"/>
    <w:pPr>
      <w:pBdr>
        <w:top w:val="single" w:sz="4" w:space="1" w:color="auto"/>
      </w:pBdr>
    </w:pPr>
    <w:rPr>
      <w:rFonts w:ascii="Arial" w:hAnsi="Arial"/>
      <w:sz w:val="16"/>
    </w:rPr>
  </w:style>
  <w:style w:type="paragraph" w:customStyle="1" w:styleId="EPLogo">
    <w:name w:val="EPLogo"/>
    <w:basedOn w:val="Normal"/>
    <w:qFormat/>
    <w:rsid w:val="00A05278"/>
    <w:pPr>
      <w:jc w:val="right"/>
    </w:pPr>
  </w:style>
  <w:style w:type="paragraph" w:customStyle="1" w:styleId="EPName">
    <w:name w:val="EPName"/>
    <w:basedOn w:val="Normal"/>
    <w:qFormat/>
    <w:rsid w:val="00475435"/>
    <w:pPr>
      <w:spacing w:before="80" w:after="80"/>
    </w:pPr>
    <w:rPr>
      <w:rFonts w:ascii="Arial Narrow" w:hAnsi="Arial Narrow"/>
      <w:b/>
      <w:color w:val="000000" w:themeColor="text1"/>
      <w:sz w:val="32"/>
    </w:rPr>
  </w:style>
  <w:style w:type="paragraph" w:customStyle="1" w:styleId="EPTerm">
    <w:name w:val="EPTerm"/>
    <w:basedOn w:val="Normal"/>
    <w:next w:val="Normal"/>
    <w:qFormat/>
    <w:rsid w:val="00475435"/>
    <w:pPr>
      <w:spacing w:after="80"/>
    </w:pPr>
  </w:style>
  <w:style w:type="paragraph" w:customStyle="1" w:styleId="Arial10Date">
    <w:name w:val="Arial10Date"/>
    <w:basedOn w:val="Arial10"/>
    <w:qFormat/>
    <w:rsid w:val="00E258AE"/>
    <w:pPr>
      <w:tabs>
        <w:tab w:val="left" w:pos="0"/>
        <w:tab w:val="right" w:pos="9072"/>
      </w:tabs>
      <w:spacing w:after="400"/>
    </w:pPr>
  </w:style>
  <w:style w:type="character" w:customStyle="1" w:styleId="HideTWBExt">
    <w:name w:val="HideTWBExt"/>
    <w:uiPriority w:val="1"/>
    <w:qFormat/>
    <w:rsid w:val="00DC6131"/>
    <w:rPr>
      <w:rFonts w:ascii="Arial" w:hAnsi="Arial"/>
      <w:vanish/>
      <w:color w:val="44546A" w:themeColor="text2"/>
      <w:sz w:val="20"/>
    </w:rPr>
  </w:style>
  <w:style w:type="character" w:customStyle="1" w:styleId="Italic">
    <w:name w:val="Italic"/>
    <w:uiPriority w:val="1"/>
    <w:qFormat/>
    <w:rsid w:val="00644428"/>
    <w:rPr>
      <w:i/>
    </w:rPr>
  </w:style>
  <w:style w:type="character" w:customStyle="1" w:styleId="Sub">
    <w:name w:val="Sub"/>
    <w:uiPriority w:val="1"/>
    <w:qFormat/>
    <w:rsid w:val="00776240"/>
    <w:rPr>
      <w:vertAlign w:val="subscript"/>
    </w:rPr>
  </w:style>
  <w:style w:type="character" w:customStyle="1" w:styleId="Sup">
    <w:name w:val="Sup"/>
    <w:uiPriority w:val="1"/>
    <w:qFormat/>
    <w:rsid w:val="00776240"/>
    <w:rPr>
      <w:vertAlign w:val="superscript"/>
    </w:rPr>
  </w:style>
  <w:style w:type="character" w:customStyle="1" w:styleId="ItalicSub">
    <w:name w:val="ItalicSub"/>
    <w:uiPriority w:val="1"/>
    <w:qFormat/>
    <w:rsid w:val="00776240"/>
    <w:rPr>
      <w:i/>
      <w:vertAlign w:val="subscript"/>
    </w:rPr>
  </w:style>
  <w:style w:type="character" w:customStyle="1" w:styleId="ItalicSup">
    <w:name w:val="ItalicSup"/>
    <w:uiPriority w:val="1"/>
    <w:qFormat/>
    <w:rsid w:val="00776240"/>
    <w:rPr>
      <w:i/>
      <w:vertAlign w:val="superscript"/>
    </w:rPr>
  </w:style>
  <w:style w:type="paragraph" w:styleId="EndnoteText">
    <w:name w:val="endnote text"/>
    <w:basedOn w:val="Normal"/>
    <w:link w:val="EndnoteTextChar"/>
    <w:semiHidden/>
    <w:unhideWhenUsed/>
    <w:rsid w:val="00CE2A30"/>
    <w:pPr>
      <w:spacing w:after="0"/>
    </w:pPr>
  </w:style>
  <w:style w:type="character" w:customStyle="1" w:styleId="EndnoteTextChar">
    <w:name w:val="Endnote Text Char"/>
    <w:basedOn w:val="DefaultParagraphFont"/>
    <w:link w:val="EndnoteText"/>
    <w:semiHidden/>
    <w:rsid w:val="00CE2A30"/>
    <w:rPr>
      <w:rFonts w:ascii="Arial" w:hAnsi="Arial"/>
    </w:rPr>
  </w:style>
  <w:style w:type="character" w:styleId="EndnoteReference">
    <w:name w:val="endnote reference"/>
    <w:basedOn w:val="DefaultParagraphFont"/>
    <w:semiHidden/>
    <w:unhideWhenUsed/>
    <w:rsid w:val="00CE2A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447627">
      <w:bodyDiv w:val="1"/>
      <w:marLeft w:val="0"/>
      <w:marRight w:val="0"/>
      <w:marTop w:val="0"/>
      <w:marBottom w:val="0"/>
      <w:divBdr>
        <w:top w:val="none" w:sz="0" w:space="0" w:color="auto"/>
        <w:left w:val="none" w:sz="0" w:space="0" w:color="auto"/>
        <w:bottom w:val="none" w:sz="0" w:space="0" w:color="auto"/>
        <w:right w:val="none" w:sz="0" w:space="0" w:color="auto"/>
      </w:divBdr>
      <w:divsChild>
        <w:div w:id="12303887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DC8A9-171F-4DC1-AEEC-A37111F25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1518</Characters>
  <Application>Microsoft Office Word</Application>
  <DocSecurity>0</DocSecurity>
  <Lines>32</Lines>
  <Paragraphs>7</Paragraphs>
  <ScaleCrop>false</ScaleCrop>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2021-10-05T12:44:00Z</dcterms:created>
  <dcterms:modified xsi:type="dcterms:W3CDTF">2021-10-13T12:10:00Z</dcterms:modified>
  <cp:revision>1</cp:revision>
</cp:coreProperties>
</file>