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8FDB4"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rPr>
      </w:pPr>
      <w:r>
        <w:rPr>
          <w:rFonts w:ascii="Times New Roman" w:hAnsi="Times New Roman"/>
          <w:sz w:val="24"/>
          <w:szCs w:val="22"/>
        </w:rPr>
        <w:t>EL</w:t>
      </w:r>
    </w:p>
    <w:p w14:paraId="1E99CFB7"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rPr>
      </w:pPr>
      <w:r>
        <w:rPr>
          <w:rFonts w:ascii="Times New Roman" w:hAnsi="Times New Roman"/>
          <w:sz w:val="24"/>
          <w:szCs w:val="22"/>
        </w:rPr>
        <w:t>E-005001/2021</w:t>
      </w:r>
    </w:p>
    <w:p w14:paraId="0DC2538F"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rPr>
      </w:pPr>
      <w:r>
        <w:rPr>
          <w:rFonts w:ascii="Times New Roman" w:hAnsi="Times New Roman"/>
          <w:sz w:val="24"/>
          <w:szCs w:val="22"/>
        </w:rPr>
        <w:t xml:space="preserve">Απάντηση του κ. </w:t>
      </w:r>
      <w:proofErr w:type="spellStart"/>
      <w:r>
        <w:rPr>
          <w:rFonts w:ascii="Times New Roman" w:hAnsi="Times New Roman"/>
          <w:sz w:val="24"/>
          <w:szCs w:val="22"/>
        </w:rPr>
        <w:t>Sinkevičius</w:t>
      </w:r>
      <w:proofErr w:type="spellEnd"/>
    </w:p>
    <w:p w14:paraId="730C51A3"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rPr>
      </w:pPr>
      <w:r>
        <w:rPr>
          <w:rFonts w:ascii="Times New Roman" w:hAnsi="Times New Roman"/>
          <w:sz w:val="24"/>
          <w:szCs w:val="22"/>
        </w:rPr>
        <w:t>εξ ονόματος της Ευρωπαϊκής Επιτροπής</w:t>
      </w:r>
    </w:p>
    <w:p w14:paraId="3AA4DF5D"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rPr>
      </w:pPr>
      <w:r>
        <w:rPr>
          <w:rFonts w:ascii="Times New Roman" w:hAnsi="Times New Roman"/>
          <w:sz w:val="24"/>
          <w:szCs w:val="22"/>
        </w:rPr>
        <w:t>(7.1.2022)</w:t>
      </w:r>
      <w:proofErr w:type="spellStart"/>
      <w:proofErr w:type="spellEnd"/>
    </w:p>
    <w:p w14:paraId="6219C415" w14:textId="77777777" w:rsidR="00BC31E9" w:rsidRPr="005530C3" w:rsidRDefault="00BC31E9" w:rsidP="005530C3">
      <w:pPr>
        <w:widowControl/>
        <w:tabs>
          <w:tab w:val="clear" w:pos="425"/>
          <w:tab w:val="clear" w:pos="851"/>
          <w:tab w:val="clear" w:pos="1276"/>
        </w:tabs>
        <w:spacing w:after="0"/>
        <w:jc w:val="both"/>
        <w:rPr>
          <w:rFonts w:ascii="Times New Roman" w:hAnsi="Times New Roman"/>
          <w:sz w:val="24"/>
          <w:szCs w:val="22"/>
          <w:lang w:eastAsia="en-US"/>
        </w:rPr>
      </w:pPr>
    </w:p>
    <w:p w14:paraId="66550567" w14:textId="66BD3CA6" w:rsidR="00E54DC6" w:rsidRPr="005530C3" w:rsidRDefault="00E54DC6" w:rsidP="005530C3">
      <w:pPr>
        <w:widowControl/>
        <w:tabs>
          <w:tab w:val="clear" w:pos="425"/>
          <w:tab w:val="clear" w:pos="851"/>
          <w:tab w:val="clear" w:pos="1276"/>
        </w:tabs>
        <w:spacing w:after="0"/>
        <w:jc w:val="both"/>
        <w:rPr>
          <w:rFonts w:ascii="Times New Roman" w:hAnsi="Times New Roman"/>
          <w:sz w:val="24"/>
          <w:szCs w:val="24"/>
        </w:rPr>
      </w:pPr>
    </w:p>
    <w:p w14:paraId="37800A60" w14:textId="04FE4800" w:rsidR="003240B0" w:rsidRPr="005530C3" w:rsidRDefault="005B2980" w:rsidP="005530C3">
      <w:pPr>
        <w:pStyle w:val="NormalWeb"/>
        <w:spacing w:before="0" w:beforeAutospacing="0" w:after="0" w:afterAutospacing="0"/>
        <w:jc w:val="both"/>
        <w:rPr>
          <w:shd w:val="clear" w:color="auto" w:fill="FFFFFF"/>
        </w:rPr>
      </w:pPr>
      <w:r>
        <w:t xml:space="preserve">Οι πολιτικές της ΕΕ αποσκοπούν στην ανάπτυξη του τομέα της υδατοκαλλιέργειας της ΕΕ κατά τρόπο που να διασφαλίζει την οικονομική, κοινωνική και περιβαλλοντική βιωσιμότητά του. Μέσω των </w:t>
      </w:r>
      <w:r>
        <w:rPr>
          <w:rStyle w:val="Strong"/>
          <w:b w:val="0"/>
        </w:rPr>
        <w:t>στρατηγικών κατευθυντήριων γραμμών για μια πιο βιώσιμη και ανταγωνιστική υδατοκαλλιέργεια στην ΕΕ για την περίοδο 2021 έως 2030</w:t>
      </w:r>
      <w:r>
        <w:rPr>
          <w:rStyle w:val="FootnoteReference"/>
          <w:rFonts w:ascii="Times New Roman" w:hAnsi="Times New Roman" w:cs="Times New Roman"/>
          <w:bCs/>
          <w:sz w:val="24"/>
        </w:rPr>
        <w:footnoteReference w:id="1"/>
      </w:r>
      <w:r>
        <w:t xml:space="preserve">, η Επιτροπή παρέχει </w:t>
      </w:r>
      <w:r>
        <w:rPr>
          <w:shd w:val="clear" w:color="auto" w:fill="FFFFFF"/>
        </w:rPr>
        <w:t>ένα κοινό όραμα με τα κράτη μέλη και τα ενδιαφερόμενα μέρη για την περαιτέρω ανάπτυξη της υδατοκαλλιέργειας, το οποίο θα συμβάλει στην Ευρωπαϊκή Πράσινη Συμφωνία και στην οικονομική ανάκαμψη μετά την πανδημία COVID-19 και θα καταστεί παγκόσμιο σημείο αναφοράς για τη βιωσιμότητα.</w:t>
      </w:r>
    </w:p>
    <w:p w14:paraId="3C54B126" w14:textId="77777777" w:rsidR="005530C3" w:rsidRPr="005530C3" w:rsidRDefault="005530C3" w:rsidP="005530C3">
      <w:pPr>
        <w:pStyle w:val="NormalWeb"/>
        <w:spacing w:before="0" w:beforeAutospacing="0" w:after="0" w:afterAutospacing="0"/>
        <w:jc w:val="both"/>
      </w:pPr>
    </w:p>
    <w:p w14:paraId="0938E7CC" w14:textId="77BAE27E" w:rsidR="005B2980" w:rsidRPr="005530C3" w:rsidRDefault="005530C3" w:rsidP="005530C3">
      <w:pPr>
        <w:pStyle w:val="NormalWeb"/>
        <w:spacing w:before="0" w:beforeAutospacing="0" w:after="0" w:afterAutospacing="0"/>
        <w:jc w:val="both"/>
      </w:pPr>
      <w:r>
        <w:t xml:space="preserve">Οι στρατηγικές κατευθυντήριες γραμμές προσδιορίζουν 13 τομείς στους οποίους απαιτούνται περαιτέρω προσπάθειες για την προώθηση της βιωσιμότητας, της ανταγωνιστικότητας και της ανθεκτικότητας. Παρέχουν συγκεκριμένες συστάσεις και προτείνουν συγκεκριμένες δράσεις που θα πρέπει να αναληφθούν από την Επιτροπή, τις χώρες της ΕΕ και το γνωμοδοτικό συμβούλιο υδατοκαλλιέργειας, μεταξύ άλλων όσον αφορά την προσαρμογή στην κλιματική αλλαγή και τον μετριασμό της. Τα κράτη μέλη επανεξέτασαν τα </w:t>
      </w:r>
      <w:r>
        <w:rPr>
          <w:rStyle w:val="Strong"/>
          <w:b w:val="0"/>
        </w:rPr>
        <w:t>εθνικά στρατηγικά τους σχέδια</w:t>
      </w:r>
      <w:r>
        <w:t xml:space="preserve"> για την προώθηση της υδατοκαλλιέργειας, προκειμένου να λάβουν υπόψη το εν λόγω όραμα και τις συστάσεις.</w:t>
      </w:r>
    </w:p>
    <w:p w14:paraId="4AD6E8C7" w14:textId="77777777" w:rsidR="005530C3" w:rsidRPr="005530C3" w:rsidRDefault="005530C3" w:rsidP="005530C3">
      <w:pPr>
        <w:pStyle w:val="NormalWeb"/>
        <w:spacing w:before="0" w:beforeAutospacing="0" w:after="0" w:afterAutospacing="0"/>
        <w:jc w:val="both"/>
      </w:pPr>
    </w:p>
    <w:p w14:paraId="67212C63" w14:textId="017D2D33" w:rsidR="005B2980" w:rsidRPr="005530C3" w:rsidRDefault="005B2980" w:rsidP="005530C3">
      <w:pPr>
        <w:pStyle w:val="NormalWeb"/>
        <w:spacing w:before="0" w:beforeAutospacing="0" w:after="0" w:afterAutospacing="0"/>
        <w:jc w:val="both"/>
      </w:pPr>
      <w:r>
        <w:t xml:space="preserve">Το </w:t>
      </w:r>
      <w:r>
        <w:rPr>
          <w:rStyle w:val="Strong"/>
          <w:b w:val="0"/>
        </w:rPr>
        <w:t>Ευρωπαϊκό Ταμείο Θάλασσας, Αλιείας και Υδατοκαλλιέργειας</w:t>
      </w:r>
      <w:r>
        <w:rPr>
          <w:rStyle w:val="FootnoteReference"/>
          <w:rFonts w:ascii="Times New Roman" w:hAnsi="Times New Roman" w:cs="Times New Roman"/>
          <w:bCs/>
          <w:sz w:val="24"/>
        </w:rPr>
        <w:footnoteReference w:id="2"/>
      </w:r>
      <w:r>
        <w:t xml:space="preserve"> </w:t>
      </w:r>
      <w:r>
        <w:rPr>
          <w:rStyle w:val="Strong"/>
          <w:b w:val="0"/>
        </w:rPr>
        <w:t>(ΕΤΘΑΥ)</w:t>
      </w:r>
      <w:r>
        <w:t xml:space="preserve"> παρέχει χρηματοδοτική στήριξη για να διασφαλίσει τις καλύτερες δυνατές συνθήκες για τη βιώσιμη ανάπτυξη και την ενίσχυση της ανθεκτικότητας του τομέα της υδατοκαλλιέργειας στην ΕΕ. Κάθε κράτος μέλος αποφασίζει πώς θα δαπανήσει τα χρήματα αυτά στο πλαίσιο του εθνικού του προγράμματος ΕΤΘΑΥ, υπό την προϋπόθεση ότι αυτό συνάδει με το εθνικό στρατηγικό του σχέδιο για τον τομέα.</w:t>
      </w:r>
    </w:p>
    <w:p w14:paraId="55A830CB" w14:textId="77777777" w:rsidR="005530C3" w:rsidRPr="005530C3" w:rsidRDefault="005530C3" w:rsidP="005530C3">
      <w:pPr>
        <w:pStyle w:val="NormalWeb"/>
        <w:spacing w:before="0" w:beforeAutospacing="0" w:after="0" w:afterAutospacing="0"/>
        <w:jc w:val="both"/>
      </w:pPr>
    </w:p>
    <w:p w14:paraId="367C7243" w14:textId="3064D0DC" w:rsidR="00BC31E9" w:rsidRPr="005530C3" w:rsidRDefault="005B2980" w:rsidP="005530C3">
      <w:pPr>
        <w:pStyle w:val="NormalWeb"/>
        <w:spacing w:before="0" w:beforeAutospacing="0" w:after="0" w:afterAutospacing="0"/>
        <w:jc w:val="both"/>
      </w:pPr>
      <w:r>
        <w:t xml:space="preserve">Η ΕΕ έχει επίσης στηρίξει </w:t>
      </w:r>
      <w:r>
        <w:rPr>
          <w:rStyle w:val="Strong"/>
          <w:b w:val="0"/>
        </w:rPr>
        <w:t>την έρευνα και την καινοτομία</w:t>
      </w:r>
      <w:r>
        <w:t xml:space="preserve"> σχετικά με βασικά στοιχεία για τη βιώσιμη ανάπτυξη της ευρωπαϊκής υδατοκαλλιέργειας, από τις αλληλεπιδράσεις με το περιβάλλον, την υγεία και τη διατροφή των εκτρεφόμενων ψαριών έως την αναπαραγωγή και την εκτροφή τους. Η έρευνα και καινοτομία σχετικά με τη βιώσιμη υδατοκαλλιέργεια αποτελεί σημαντική προτεραιότητα στο πλαίσιο του </w:t>
      </w:r>
      <w:r>
        <w:rPr>
          <w:rStyle w:val="Strong"/>
          <w:b w:val="0"/>
        </w:rPr>
        <w:t>«</w:t>
      </w:r>
      <w:proofErr w:type="spellStart"/>
      <w:r>
        <w:rPr>
          <w:rStyle w:val="Strong"/>
          <w:b w:val="0"/>
        </w:rPr>
        <w:t>Ορίζων</w:t>
      </w:r>
      <w:proofErr w:type="spellEnd"/>
      <w:r>
        <w:rPr>
          <w:rStyle w:val="Strong"/>
          <w:b w:val="0"/>
        </w:rPr>
        <w:t xml:space="preserve"> Ευρώπη»</w:t>
      </w:r>
      <w:r>
        <w:rPr>
          <w:rStyle w:val="FootnoteReference"/>
          <w:rFonts w:ascii="Times New Roman" w:hAnsi="Times New Roman" w:cs="Times New Roman"/>
          <w:bCs/>
          <w:sz w:val="24"/>
        </w:rPr>
        <w:footnoteReference w:id="3"/>
      </w:r>
      <w:r>
        <w:t>, του προγράμματος-πλαισίου της ΕΕ για την έρευνα και την καινοτομία.</w:t>
      </w:r>
    </w:p>
    <w:p w14:paraId="26AD5E17" w14:textId="77777777" w:rsidR="005530C3" w:rsidRPr="005530C3" w:rsidRDefault="005530C3" w:rsidP="005530C3">
      <w:pPr>
        <w:pStyle w:val="NormalWeb"/>
        <w:spacing w:before="0" w:beforeAutospacing="0" w:after="0" w:afterAutospacing="0"/>
        <w:jc w:val="both"/>
      </w:pPr>
    </w:p>
    <w:sectPr w:rsidR="005530C3" w:rsidRPr="005530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4DA4" w14:textId="77777777" w:rsidR="00372520" w:rsidRDefault="00372520">
      <w:pPr>
        <w:spacing w:after="0"/>
      </w:pPr>
      <w:r>
        <w:separator/>
      </w:r>
    </w:p>
  </w:endnote>
  <w:endnote w:type="continuationSeparator" w:id="0">
    <w:p w14:paraId="6C17577B" w14:textId="77777777" w:rsidR="00372520" w:rsidRDefault="00372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9341" w14:textId="669A8AC9" w:rsidR="00B05A5B" w:rsidRPr="003A551F" w:rsidRDefault="00B05A5B" w:rsidP="003A5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6531" w14:textId="7525F17A" w:rsidR="00B05A5B" w:rsidRPr="003A551F" w:rsidRDefault="00B05A5B" w:rsidP="003A5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3294" w14:textId="4BADD393" w:rsidR="00B05A5B" w:rsidRPr="003A551F" w:rsidRDefault="00B05A5B" w:rsidP="003A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1449" w14:textId="77777777" w:rsidR="00372520" w:rsidRDefault="00372520">
      <w:pPr>
        <w:spacing w:after="0"/>
      </w:pPr>
      <w:r>
        <w:separator/>
      </w:r>
    </w:p>
  </w:footnote>
  <w:footnote w:type="continuationSeparator" w:id="0">
    <w:p w14:paraId="339F58EE" w14:textId="77777777" w:rsidR="00372520" w:rsidRDefault="00372520">
      <w:pPr>
        <w:spacing w:after="0"/>
      </w:pPr>
      <w:r>
        <w:continuationSeparator/>
      </w:r>
    </w:p>
  </w:footnote>
  <w:footnote w:id="1">
    <w:p w14:paraId="379C4604" w14:textId="7E7F5B7F" w:rsidR="003240B0" w:rsidRPr="005530C3" w:rsidRDefault="003240B0" w:rsidP="005530C3">
      <w:pPr>
        <w:pStyle w:val="NormalWeb"/>
        <w:shd w:val="clear" w:color="auto" w:fill="FFFFFF"/>
        <w:spacing w:before="0" w:beforeAutospacing="0" w:after="0" w:afterAutospacing="0"/>
        <w:rPr>
          <w:sz w:val="20"/>
          <w:szCs w:val="20"/>
        </w:rPr>
      </w:pPr>
      <w:r>
        <w:rPr>
          <w:rStyle w:val="FootnoteReference"/>
          <w:rFonts w:ascii="Times New Roman" w:hAnsi="Times New Roman" w:cs="Times New Roman"/>
          <w:sz w:val="20"/>
          <w:szCs w:val="20"/>
        </w:rPr>
        <w:footnoteRef/>
      </w:r>
      <w:r>
        <w:rPr>
          <w:sz w:val="20"/>
          <w:szCs w:val="20"/>
        </w:rPr>
        <w:t xml:space="preserve">COM(2021) 236 </w:t>
      </w:r>
      <w:proofErr w:type="spellStart"/>
      <w:r>
        <w:rPr>
          <w:sz w:val="20"/>
          <w:szCs w:val="20"/>
        </w:rPr>
        <w:t>final</w:t>
      </w:r>
      <w:proofErr w:type="spellEnd"/>
      <w:r>
        <w:rPr>
          <w:sz w:val="20"/>
          <w:szCs w:val="20"/>
        </w:rPr>
        <w:t xml:space="preserve"> — Στρατηγικές κατευθυντήριες γραμμές για μια πιο βιώσιμη και ανταγωνιστική υδατοκαλλιέργεια στην ΕΕ για την περίοδο 2021 έως 2030.</w:t>
      </w:r>
    </w:p>
  </w:footnote>
  <w:footnote w:id="2">
    <w:p w14:paraId="6C95BBF3" w14:textId="7C526060" w:rsidR="00D77ED1" w:rsidRPr="005530C3" w:rsidRDefault="00D77ED1" w:rsidP="005530C3">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shd w:val="clear" w:color="auto" w:fill="FFFFFF"/>
        </w:rPr>
        <w:t>Κανονισμός (ΕΕ) 2021/1139 του Ευρωπαϊκού Κοινοβουλίου και του Συμβουλίου, της 7ης Ιουλίου 2021, για το Ευρωπαϊκό Ταμείο Θάλασσας, Αλιείας και Υδατοκαλλιέργειας και την τροποποίηση του κανονισμού (ΕΕ) 2017/1004 (</w:t>
      </w:r>
      <w:r>
        <w:rPr>
          <w:rStyle w:val="Emphasis"/>
          <w:rFonts w:ascii="Times New Roman" w:hAnsi="Times New Roman"/>
          <w:i w:val="0"/>
          <w:sz w:val="20"/>
          <w:shd w:val="clear" w:color="auto" w:fill="FFFFFF"/>
        </w:rPr>
        <w:t>ΕΕ L 247 της 13.7.2021, σ. 1).</w:t>
      </w:r>
    </w:p>
  </w:footnote>
  <w:footnote w:id="3">
    <w:p w14:paraId="784411E7" w14:textId="5B70D0AF" w:rsidR="00D77ED1" w:rsidRPr="005530C3" w:rsidRDefault="00D77ED1" w:rsidP="005530C3">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hyperlink r:id="rId1" w:history="1">
        <w:proofErr w:type="spellStart"/>
        <w:r>
          <w:rPr>
            <w:rStyle w:val="Hyperlink"/>
            <w:rFonts w:ascii="Times New Roman" w:hAnsi="Times New Roman"/>
            <w:color w:val="auto"/>
            <w:sz w:val="20"/>
          </w:rPr>
          <w:t>Ορίζων</w:t>
        </w:r>
        <w:proofErr w:type="spellEnd"/>
        <w:r>
          <w:rPr>
            <w:rStyle w:val="Hyperlink"/>
            <w:rFonts w:ascii="Times New Roman" w:hAnsi="Times New Roman"/>
            <w:color w:val="auto"/>
            <w:sz w:val="20"/>
          </w:rPr>
          <w:t xml:space="preserve"> Ευρώπη |</w:t>
        </w:r>
      </w:hyperlink>
      <w:r w:rsidR="00F6164D" w:rsidRPr="00F6164D">
        <w:rPr>
          <w:rStyle w:val="Hyperlink"/>
          <w:rFonts w:ascii="Times New Roman" w:hAnsi="Times New Roman"/>
          <w:color w:val="auto"/>
          <w:sz w:val="20"/>
        </w:rPr>
        <w:t xml:space="preserve"> </w:t>
      </w:r>
      <w:bookmarkStart w:id="0" w:name="_GoBack"/>
      <w:bookmarkEnd w:id="0"/>
      <w:r w:rsidR="00F6164D">
        <w:fldChar w:fldCharType="begin"/>
      </w:r>
      <w:r w:rsidR="00F6164D">
        <w:instrText xml:space="preserve"> HYPERLINK "https://ec.europa.eu/info/research-and-innovation/funding/funding-opportunities/funding-programmes-and-open-calls/horizon-europe_en" </w:instrText>
      </w:r>
      <w:r w:rsidR="00F6164D">
        <w:fldChar w:fldCharType="separate"/>
      </w:r>
      <w:r>
        <w:rPr>
          <w:rStyle w:val="Hyperlink"/>
          <w:rFonts w:ascii="Times New Roman" w:hAnsi="Times New Roman"/>
          <w:color w:val="auto"/>
          <w:sz w:val="20"/>
        </w:rPr>
        <w:t>Ευρωπαϊκή Επιτροπή (europa.eu)</w:t>
      </w:r>
      <w:r w:rsidR="00F6164D">
        <w:rPr>
          <w:rStyle w:val="Hyperlink"/>
          <w:rFonts w:ascii="Times New Roman" w:hAnsi="Times New Roman"/>
          <w:color w:val="auto"/>
          <w:sz w:val="20"/>
        </w:rPr>
        <w:fldChar w:fldCharType="end"/>
      </w:r>
      <w:r>
        <w:rPr>
          <w:rStyle w:val="Hyperlink"/>
          <w:rFonts w:ascii="Times New Roman" w:hAnsi="Times New Roman"/>
          <w:color w:val="auto"/>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C963" w14:textId="77777777" w:rsidR="00EC277A" w:rsidRDefault="00EC2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8055" w14:textId="77777777" w:rsidR="00EC277A" w:rsidRDefault="00EC2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5E5A" w14:textId="77777777" w:rsidR="00EC277A" w:rsidRDefault="00EC2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20786"/>
    <w:multiLevelType w:val="hybridMultilevel"/>
    <w:tmpl w:val="9238F6AA"/>
    <w:lvl w:ilvl="0" w:tplc="3F04FF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activeWritingStyle w:appName="MSWord" w:lang="fr-B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152788"/>
    <w:rsid w:val="001B41E4"/>
    <w:rsid w:val="00264FC0"/>
    <w:rsid w:val="00290E6E"/>
    <w:rsid w:val="002C1789"/>
    <w:rsid w:val="002C59D6"/>
    <w:rsid w:val="003240B0"/>
    <w:rsid w:val="00372520"/>
    <w:rsid w:val="003900A5"/>
    <w:rsid w:val="003A551F"/>
    <w:rsid w:val="00491273"/>
    <w:rsid w:val="00522998"/>
    <w:rsid w:val="00535662"/>
    <w:rsid w:val="005530C3"/>
    <w:rsid w:val="005B2980"/>
    <w:rsid w:val="0065520B"/>
    <w:rsid w:val="008165B1"/>
    <w:rsid w:val="009A2B18"/>
    <w:rsid w:val="00A77B3E"/>
    <w:rsid w:val="00B05A5B"/>
    <w:rsid w:val="00BC31E9"/>
    <w:rsid w:val="00C04D13"/>
    <w:rsid w:val="00CA2A55"/>
    <w:rsid w:val="00D32ED3"/>
    <w:rsid w:val="00D77ED1"/>
    <w:rsid w:val="00DA3A74"/>
    <w:rsid w:val="00DA7C9D"/>
    <w:rsid w:val="00E54030"/>
    <w:rsid w:val="00E54DC6"/>
    <w:rsid w:val="00E7561C"/>
    <w:rsid w:val="00EC277A"/>
    <w:rsid w:val="00F6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7C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paragraph" w:styleId="NormalWeb">
    <w:name w:val="Normal (Web)"/>
    <w:basedOn w:val="Normal"/>
    <w:uiPriority w:val="99"/>
    <w:unhideWhenUsed/>
    <w:rsid w:val="009A2B18"/>
    <w:pPr>
      <w:widowControl/>
      <w:tabs>
        <w:tab w:val="clear" w:pos="425"/>
        <w:tab w:val="clear" w:pos="851"/>
        <w:tab w:val="clear" w:pos="1276"/>
      </w:tabs>
      <w:spacing w:before="100" w:beforeAutospacing="1" w:after="100" w:afterAutospacing="1"/>
    </w:pPr>
    <w:rPr>
      <w:rFonts w:ascii="Times New Roman" w:hAnsi="Times New Roman"/>
      <w:sz w:val="24"/>
      <w:szCs w:val="24"/>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qFormat/>
    <w:locked/>
    <w:rsid w:val="005B2980"/>
    <w:rPr>
      <w:sz w:val="24"/>
      <w:szCs w:val="24"/>
      <w:lang w:val="el-GR"/>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Bullet 1,Dot pt"/>
    <w:basedOn w:val="Normal"/>
    <w:link w:val="ListParagraphChar"/>
    <w:qFormat/>
    <w:rsid w:val="005B2980"/>
    <w:pPr>
      <w:widowControl/>
      <w:tabs>
        <w:tab w:val="clear" w:pos="425"/>
        <w:tab w:val="clear" w:pos="851"/>
        <w:tab w:val="clear" w:pos="1276"/>
      </w:tabs>
      <w:spacing w:after="0"/>
      <w:ind w:left="720"/>
      <w:contextualSpacing/>
    </w:pPr>
    <w:rPr>
      <w:rFonts w:ascii="Times New Roman" w:hAnsi="Times New Roman"/>
      <w:sz w:val="24"/>
      <w:szCs w:val="24"/>
    </w:rPr>
  </w:style>
  <w:style w:type="character" w:styleId="Strong">
    <w:name w:val="Strong"/>
    <w:basedOn w:val="DefaultParagraphFont"/>
    <w:uiPriority w:val="22"/>
    <w:qFormat/>
    <w:rsid w:val="005B2980"/>
    <w:rPr>
      <w:b/>
      <w:bCs/>
    </w:rPr>
  </w:style>
  <w:style w:type="character" w:styleId="CommentReference">
    <w:name w:val="annotation reference"/>
    <w:basedOn w:val="DefaultParagraphFont"/>
    <w:semiHidden/>
    <w:unhideWhenUsed/>
    <w:rsid w:val="005B2980"/>
    <w:rPr>
      <w:sz w:val="16"/>
      <w:szCs w:val="16"/>
    </w:rPr>
  </w:style>
  <w:style w:type="paragraph" w:styleId="CommentText">
    <w:name w:val="annotation text"/>
    <w:basedOn w:val="Normal"/>
    <w:link w:val="CommentTextChar"/>
    <w:semiHidden/>
    <w:unhideWhenUsed/>
    <w:rsid w:val="005B2980"/>
  </w:style>
  <w:style w:type="character" w:customStyle="1" w:styleId="CommentTextChar">
    <w:name w:val="Comment Text Char"/>
    <w:basedOn w:val="DefaultParagraphFont"/>
    <w:link w:val="CommentText"/>
    <w:semiHidden/>
    <w:rsid w:val="005B2980"/>
    <w:rPr>
      <w:rFonts w:ascii="Arial" w:hAnsi="Arial"/>
    </w:rPr>
  </w:style>
  <w:style w:type="paragraph" w:styleId="CommentSubject">
    <w:name w:val="annotation subject"/>
    <w:basedOn w:val="CommentText"/>
    <w:next w:val="CommentText"/>
    <w:link w:val="CommentSubjectChar"/>
    <w:semiHidden/>
    <w:unhideWhenUsed/>
    <w:rsid w:val="005B2980"/>
    <w:rPr>
      <w:b/>
      <w:bCs/>
    </w:rPr>
  </w:style>
  <w:style w:type="character" w:customStyle="1" w:styleId="CommentSubjectChar">
    <w:name w:val="Comment Subject Char"/>
    <w:basedOn w:val="CommentTextChar"/>
    <w:link w:val="CommentSubject"/>
    <w:semiHidden/>
    <w:rsid w:val="005B2980"/>
    <w:rPr>
      <w:rFonts w:ascii="Arial" w:hAnsi="Arial"/>
      <w:b/>
      <w:bCs/>
    </w:rPr>
  </w:style>
  <w:style w:type="character" w:styleId="Emphasis">
    <w:name w:val="Emphasis"/>
    <w:basedOn w:val="DefaultParagraphFont"/>
    <w:uiPriority w:val="20"/>
    <w:qFormat/>
    <w:rsid w:val="00D77ED1"/>
    <w:rPr>
      <w:i/>
      <w:iCs/>
    </w:rPr>
  </w:style>
  <w:style w:type="character" w:styleId="FollowedHyperlink">
    <w:name w:val="FollowedHyperlink"/>
    <w:basedOn w:val="DefaultParagraphFont"/>
    <w:semiHidden/>
    <w:unhideWhenUsed/>
    <w:rsid w:val="005530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88064">
      <w:bodyDiv w:val="1"/>
      <w:marLeft w:val="0"/>
      <w:marRight w:val="0"/>
      <w:marTop w:val="0"/>
      <w:marBottom w:val="0"/>
      <w:divBdr>
        <w:top w:val="none" w:sz="0" w:space="0" w:color="auto"/>
        <w:left w:val="none" w:sz="0" w:space="0" w:color="auto"/>
        <w:bottom w:val="none" w:sz="0" w:space="0" w:color="auto"/>
        <w:right w:val="none" w:sz="0" w:space="0" w:color="auto"/>
      </w:divBdr>
    </w:div>
    <w:div w:id="315376340">
      <w:bodyDiv w:val="1"/>
      <w:marLeft w:val="0"/>
      <w:marRight w:val="0"/>
      <w:marTop w:val="0"/>
      <w:marBottom w:val="0"/>
      <w:divBdr>
        <w:top w:val="none" w:sz="0" w:space="0" w:color="auto"/>
        <w:left w:val="none" w:sz="0" w:space="0" w:color="auto"/>
        <w:bottom w:val="none" w:sz="0" w:space="0" w:color="auto"/>
        <w:right w:val="none" w:sz="0" w:space="0" w:color="auto"/>
      </w:divBdr>
    </w:div>
    <w:div w:id="496959939">
      <w:bodyDiv w:val="1"/>
      <w:marLeft w:val="0"/>
      <w:marRight w:val="0"/>
      <w:marTop w:val="0"/>
      <w:marBottom w:val="0"/>
      <w:divBdr>
        <w:top w:val="none" w:sz="0" w:space="0" w:color="auto"/>
        <w:left w:val="none" w:sz="0" w:space="0" w:color="auto"/>
        <w:bottom w:val="none" w:sz="0" w:space="0" w:color="auto"/>
        <w:right w:val="none" w:sz="0" w:space="0" w:color="auto"/>
      </w:divBdr>
    </w:div>
    <w:div w:id="186374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info/research-and-innovation/funding/funding-opportunities/funding-programmes-and-open-calls/horizon-europe_e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A6DFC64-A99E-4510-82A6-31034A52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1933</Characters>
  <Application>Microsoft Office Word</Application>
  <DocSecurity>0</DocSecurity>
  <Lines>38</Lines>
  <Paragraphs>10</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2021-12-21T15:06:00Z</dcterms:created>
  <dcterms:modified xsi:type="dcterms:W3CDTF">2022-01-05T12:24:00Z</dcterms:modified>
  <cp:revision>1</cp:revision>
</cp:coreProperties>
</file>