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79" w:rsidRDefault="001C43C3">
      <w:r>
        <w:rPr>
          <w:b/>
          <w:bCs/>
        </w:rPr>
        <w:t>Άρθρο 1</w:t>
      </w:r>
      <w:r>
        <w:rPr>
          <w:b/>
          <w:bCs/>
        </w:rPr>
        <w:br/>
      </w:r>
      <w:r>
        <w:rPr>
          <w:b/>
          <w:bCs/>
        </w:rPr>
        <w:br/>
        <w:t>Ορισμοί</w:t>
      </w:r>
      <w:r>
        <w:br/>
      </w:r>
      <w:r>
        <w:br/>
        <w:t>1. Με τον όρο </w:t>
      </w:r>
      <w:r>
        <w:rPr>
          <w:b/>
          <w:bCs/>
        </w:rPr>
        <w:t>«γεωργικά προϊόντα»</w:t>
      </w:r>
      <w:r>
        <w:t xml:space="preserve"> νοούνται τα προϊόντα που απαριθμούνται στο παράρτημα Ι της συνθήκης εξαιρουμένων των προϊόντων αλιείας και υδατοκαλλιέργειας που απαριθμούνται στο παράρτημα Ι του κανονισμού (ΕΕ) </w:t>
      </w:r>
      <w:proofErr w:type="spellStart"/>
      <w:r>
        <w:t>αριθμ</w:t>
      </w:r>
      <w:proofErr w:type="spellEnd"/>
      <w:r>
        <w:t>. 1379/2013 του Ευρωπαϊκού Κοινοβουλίου και του Συμβουλίου. (</w:t>
      </w:r>
      <w:proofErr w:type="spellStart"/>
      <w:r>
        <w:t>Αρθρο</w:t>
      </w:r>
      <w:proofErr w:type="spellEnd"/>
      <w:r>
        <w:t xml:space="preserve"> 2 σημείο 11 του κανονισμού (ΕΕ) </w:t>
      </w:r>
      <w:proofErr w:type="spellStart"/>
      <w:r>
        <w:t>αριθμ</w:t>
      </w:r>
      <w:proofErr w:type="spellEnd"/>
      <w:r>
        <w:t>. 651/2014 της επιτροπής της 17ης Ιουνίου 2014).</w:t>
      </w:r>
      <w:r>
        <w:br/>
      </w:r>
      <w:r>
        <w:br/>
        <w:t>2. Με τον όρο </w:t>
      </w:r>
      <w:r>
        <w:rPr>
          <w:b/>
          <w:bCs/>
        </w:rPr>
        <w:t>«μεταποίηση γεωργικών προϊόντων» </w:t>
      </w:r>
      <w:r>
        <w:t xml:space="preserve">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ζωτικής ή φυτικής προέλευσης για την πρώτη του πώληση (άρθρο 2 σημείο 10 του κανονισμού (ΕΕ) </w:t>
      </w:r>
      <w:proofErr w:type="spellStart"/>
      <w:r>
        <w:t>αριθμ</w:t>
      </w:r>
      <w:proofErr w:type="spellEnd"/>
      <w:r>
        <w:t>. 651/2014 της Επιτροπής της 17ης Ιουνίου 2014).</w:t>
      </w:r>
      <w:r>
        <w:br/>
      </w:r>
      <w:r>
        <w:br/>
      </w:r>
      <w:r>
        <w:rPr>
          <w:b/>
          <w:bCs/>
        </w:rPr>
        <w:t>Άρθρο 2</w:t>
      </w:r>
      <w:r>
        <w:rPr>
          <w:b/>
          <w:bCs/>
        </w:rPr>
        <w:br/>
      </w:r>
      <w:r>
        <w:rPr>
          <w:b/>
          <w:bCs/>
        </w:rPr>
        <w:br/>
        <w:t>Υπαγόμενα Επενδυτικά Σχέδια - Προδιαγραφές -Προϋποθέσεις - Περιορισμοί - Όροι</w:t>
      </w:r>
      <w:r>
        <w:br/>
      </w:r>
      <w:r>
        <w:br/>
        <w:t>1. Στα καθεστώτα ενισχύσεων του ν. 4887/2022 δύναται να υπάγονται επενδυτικά σχέδια του τομέα της μεταποίησης γεωργικών προϊόντων, όπως αυτός ορίζεται στο σημείο 10 του άρθρου 2 Γ.Α.Κ., αποκλειστικά στις περιπτώσεις στις οποίες η ενίσχυση του επενδυτικού σχεδίου καθορίζεται με βάση τις επιλέξιμες δαπάνες του σχεδίου, τα οποία αφορούν συγκεκριμένα σε:</w:t>
      </w:r>
      <w:r>
        <w:br/>
      </w:r>
      <w:r>
        <w:br/>
        <w:t xml:space="preserve">α. Κρέας - πουλερικά - κουνέλια (σφαγεία, </w:t>
      </w:r>
      <w:proofErr w:type="spellStart"/>
      <w:r>
        <w:t>τεμαχιστήρια</w:t>
      </w:r>
      <w:proofErr w:type="spellEnd"/>
      <w:r>
        <w:t xml:space="preserve">, μονάδες παραγωγής </w:t>
      </w:r>
      <w:proofErr w:type="spellStart"/>
      <w:r>
        <w:t>κρεατοσκευασμάτων</w:t>
      </w:r>
      <w:proofErr w:type="spellEnd"/>
      <w:r>
        <w:t xml:space="preserve"> και προϊόντων με βάση το κρέας, αλλαντικών, μονάδες διαχείρισης ζωικών υποπροϊόντων).</w:t>
      </w:r>
      <w:r>
        <w:br/>
      </w:r>
      <w:r>
        <w:br/>
        <w:t>β. Γάλα (μονάδες αξιοποίησης γάλακτος και παραγωγής γαλακτοκομικών προϊόντων).</w:t>
      </w:r>
      <w:r>
        <w:br/>
      </w:r>
      <w:r>
        <w:br/>
        <w:t>γ. Αυγά (τυποποίηση συσκευασία αυγών, παραγωγή νέων προϊόντων).</w:t>
      </w:r>
      <w:r>
        <w:br/>
      </w:r>
      <w:r>
        <w:br/>
        <w:t>δ. Λοιπά ζωικά προϊόντα (Μέλι - Σηροτροφία - σαλιγκάρια).</w:t>
      </w:r>
      <w:r>
        <w:br/>
      </w:r>
      <w:r>
        <w:br/>
        <w:t>ε. Ζωοτροφές.</w:t>
      </w:r>
      <w:r>
        <w:br/>
      </w:r>
      <w:r>
        <w:br/>
        <w:t xml:space="preserve">στ. Δημητριακά (παραγωγή αλεύρων, ξήρανση δημητριακών, επεξεργασία για παραγωγή βύνης, αμύλου, </w:t>
      </w:r>
      <w:proofErr w:type="spellStart"/>
      <w:r>
        <w:t>γλουτένης</w:t>
      </w:r>
      <w:proofErr w:type="spellEnd"/>
      <w:r>
        <w:t xml:space="preserve"> κ.λπ.).</w:t>
      </w:r>
      <w:r>
        <w:br/>
      </w:r>
      <w:r>
        <w:br/>
        <w:t xml:space="preserve">ζ. </w:t>
      </w:r>
      <w:proofErr w:type="spellStart"/>
      <w:r>
        <w:t>Ελαιούχα</w:t>
      </w:r>
      <w:proofErr w:type="spellEnd"/>
      <w:r>
        <w:t xml:space="preserve"> Προϊόντα (ελαιοτριβεία, </w:t>
      </w:r>
      <w:proofErr w:type="spellStart"/>
      <w:r>
        <w:t>ραφιναρίες</w:t>
      </w:r>
      <w:proofErr w:type="spellEnd"/>
      <w:r>
        <w:t xml:space="preserve"> ελαιολάδου, </w:t>
      </w:r>
      <w:proofErr w:type="spellStart"/>
      <w:r>
        <w:t>σπορελαιουργεία</w:t>
      </w:r>
      <w:proofErr w:type="spellEnd"/>
      <w:r>
        <w:t>, μονάδες επεξεργασίας βρώσιμων ελαιών, κ.λπ.), περιλαμβανομένων και των επενδυτικών σχεδίων μονάδων επεξεργασίας και τυποποίησης ελαιολάδου.</w:t>
      </w:r>
      <w:r>
        <w:br/>
      </w:r>
      <w:r>
        <w:br/>
      </w:r>
      <w:r>
        <w:lastRenderedPageBreak/>
        <w:t>η. Οίνος.</w:t>
      </w:r>
      <w:r>
        <w:br/>
      </w:r>
      <w:r>
        <w:br/>
        <w:t>θ. Οπωροκηπευτικά.</w:t>
      </w:r>
      <w:r>
        <w:br/>
      </w:r>
      <w:r>
        <w:br/>
        <w:t xml:space="preserve">ι. </w:t>
      </w:r>
      <w:proofErr w:type="spellStart"/>
      <w:r>
        <w:t>Ακρόδρυα</w:t>
      </w:r>
      <w:proofErr w:type="spellEnd"/>
      <w:r>
        <w:t xml:space="preserve"> - καρποί με κέλυφος</w:t>
      </w:r>
      <w:r>
        <w:br/>
      </w:r>
      <w:r>
        <w:br/>
        <w:t>ια. Κτηνοτροφικά φυτά</w:t>
      </w:r>
      <w:r>
        <w:br/>
      </w:r>
      <w:r>
        <w:br/>
        <w:t>ιβ. Όσπρια.</w:t>
      </w:r>
      <w:r>
        <w:br/>
      </w:r>
      <w:r>
        <w:br/>
        <w:t>ιγ. Άνθη (τυποποίηση και εμπορία ανθέων).</w:t>
      </w:r>
      <w:r>
        <w:br/>
      </w:r>
      <w:r>
        <w:br/>
        <w:t>ιδ. Πολλαπλασιαστικό υλικό.</w:t>
      </w:r>
      <w:r>
        <w:br/>
      </w:r>
      <w:r>
        <w:br/>
        <w:t>ιε. Ξύδι (παραγωγή ξυδιού από οίνο, από φρούτα και άλλες γεωργικές πρώτες ύλες).</w:t>
      </w:r>
      <w:r>
        <w:br/>
      </w:r>
      <w:r>
        <w:br/>
        <w:t>ιστ. Αρωματικά και φαρμακευτικά φυτά για την επεξεργασία ξηράς δρόγης.</w:t>
      </w:r>
      <w:r>
        <w:br/>
      </w:r>
      <w:r>
        <w:br/>
        <w:t>ιζ. Επεξεργασία νέων - εναλλακτικών - καινοτόμων καλλιεργειών (</w:t>
      </w:r>
      <w:proofErr w:type="spellStart"/>
      <w:r>
        <w:t>ιπποφαές</w:t>
      </w:r>
      <w:proofErr w:type="spellEnd"/>
      <w:r>
        <w:t xml:space="preserve">, </w:t>
      </w:r>
      <w:proofErr w:type="spellStart"/>
      <w:r>
        <w:t>αρώνια</w:t>
      </w:r>
      <w:proofErr w:type="spellEnd"/>
      <w:r>
        <w:t xml:space="preserve">, </w:t>
      </w:r>
      <w:proofErr w:type="spellStart"/>
      <w:r>
        <w:t>γκότζι</w:t>
      </w:r>
      <w:proofErr w:type="spellEnd"/>
      <w:r>
        <w:t xml:space="preserve"> </w:t>
      </w:r>
      <w:proofErr w:type="spellStart"/>
      <w:r>
        <w:t>μπέρι</w:t>
      </w:r>
      <w:proofErr w:type="spellEnd"/>
      <w:r>
        <w:t>, κρανιά, αλόη κ.λπ.).</w:t>
      </w:r>
      <w:r>
        <w:br/>
      </w:r>
      <w:r>
        <w:br/>
        <w:t>ιη. Επεξεργασία ακατέργαστου καπνού.</w:t>
      </w:r>
      <w:r>
        <w:br/>
      </w:r>
      <w:r>
        <w:br/>
        <w:t>ιθ. Επεξεργασία ζαχαρότευτλων και ζαχαροκάλαμου. κ. Επεξεργασία λιναριού και βιομηχανικής κάνναβης. κα. Επεξεργασία φυσικού ακατέργαστου φελλού και απορριμμάτων αυτού.</w:t>
      </w:r>
      <w:r>
        <w:br/>
      </w:r>
      <w:r>
        <w:br/>
        <w:t>κβ. Καφές, έστω και καβουρντισμένος ή χωρίς καφεΐνη, κελύφη και φλούδες καφέ, υποκατάστατα του καφέ που περιέχουν καφέ, οποιεσδήποτε και αν είναι οι αναλογίες του μείγματος, σύμφωνα με τα οριζόμενα στον εκτελεστικό κανονισμό 2021/1832 της Επιτροπής, της 12ης Οκτωβρίου 2021, σχετικά με την τροποποίηση του παραρτήματος I του κανονισμού (ΕΟΚ) αριθ. 2658/87 του Συμβουλίου για τη δασμολογική και στατιστική ονοματολογία και το κοινό δασμολόγιο της Επιτροπής όπως ισχύει κάθε φορά.</w:t>
      </w:r>
      <w:r>
        <w:br/>
      </w:r>
      <w:r>
        <w:br/>
        <w:t>κγ. Τσάι, έστω και αρωματισμένο, σύμφωνα με τα οριζόμενα στον εκτελεστικό κανονισμό 2021/1832 της Επιτροπής όπως ισχύει κάθε φορά.</w:t>
      </w:r>
      <w:r>
        <w:br/>
      </w:r>
      <w:r>
        <w:br/>
        <w:t>κδ. Αρτύματα (Μπαχαρικά) σύμφωνα με τα οριζόμενα στον εκτελεστικό κανονισμό 2021/1832 της Επιτροπής όπως ισχύει κάθε φορά.</w:t>
      </w:r>
      <w:r>
        <w:br/>
      </w:r>
      <w:r>
        <w:br/>
        <w:t>2. Τα επενδυτικά σχέδια που εμπίπτουν στο πεδίο εφαρμογής της παρούσας, δεν μπορούν να υπαχθούν σε καθεστώτα ενισχύσεων του ν. 4887/2022:</w:t>
      </w:r>
      <w:r>
        <w:br/>
      </w:r>
      <w:r>
        <w:br/>
        <w:t xml:space="preserve">α. σε περιπτώσεις που αφορούν στην μεταποίηση γενετικά τροποποιημένων προϊόντων όπως αυτά ορίζονται με την οδηγία 2001/18/ΕΚ πλην της χρήσης τους για την παραγωγή </w:t>
      </w:r>
      <w:r>
        <w:lastRenderedPageBreak/>
        <w:t>ζωοτροφών, και</w:t>
      </w:r>
      <w:r>
        <w:br/>
      </w:r>
      <w:r>
        <w:br/>
        <w:t xml:space="preserve">β. σε περιπτώσεις παράβασης απαγορεύσεων ή περιορισμών που ορίζονται στον κανονισμό (ΕΕ) </w:t>
      </w:r>
      <w:proofErr w:type="spellStart"/>
      <w:r>
        <w:t>αριθμ</w:t>
      </w:r>
      <w:proofErr w:type="spellEnd"/>
      <w:r>
        <w:t xml:space="preserve">. 1308/2013 (Κ.Ο.Α.), ακόμη και όταν οι εν λόγω απαγορεύσεις και περιορισμοί αφορούν μόνο την </w:t>
      </w:r>
      <w:proofErr w:type="spellStart"/>
      <w:r>
        <w:t>ενωσιακή</w:t>
      </w:r>
      <w:proofErr w:type="spellEnd"/>
      <w:r>
        <w:t xml:space="preserve"> στήριξη που προβλέπεται στον εν λόγω κανονισμό.</w:t>
      </w:r>
      <w:r>
        <w:br/>
      </w:r>
      <w:r>
        <w:br/>
        <w:t>Άρθρο 3</w:t>
      </w:r>
      <w:r>
        <w:br/>
      </w:r>
      <w:r>
        <w:br/>
        <w:t>Πρόσθετες Προδιαγραφές - Προϋποθέσεις</w:t>
      </w:r>
      <w:r>
        <w:br/>
      </w:r>
      <w:r>
        <w:br/>
        <w:t>1. Οι φορείς υποδοχής των αιτήσεων των επενδυτικών σχεδίων που εμπίπτουν στο πεδίο εφαρμογής της παρούσας, σύμφωνα με την παρ. 3 του άρθρου 17 και την παρ. 1 του άρθρου 70 του ν. 4887/2022, αποστέλλουν ηλεκτρονικά εντός δύο (2) ημερών από την ημερομηνία υποβολής της αίτησης υπαγωγής,</w:t>
      </w:r>
      <w:r>
        <w:br/>
      </w:r>
      <w:r>
        <w:br/>
        <w:t>α. αντίγραφο της αίτησης του επενδυτικού σχεδίου, στην Διεύθυνση Αγροτικής Οικονομίας και Κτηνιατρικής (Δ.Α.Ο.Κ.), των Περιφερειακών Ενοτήτων των Περιφερειών, στην κατά τόπον αρμοδιότητα της οποίας, εμπίπτει η περιοχή υλοποίησης του επενδυτικού σχεδίου, για τη συμπλήρωση σχετικού εντύπου που θα συνταχθεί, με τη μορφή διοικητικού εγγράφου, σε συνεργασία με τις Υπηρεσίες του Υπουργείου Ανάπτυξης και Επενδύσεων και Αγροτικής Ανάπτυξης, προς έκφραση γνώμης.</w:t>
      </w:r>
      <w:r>
        <w:br/>
      </w:r>
      <w:r>
        <w:br/>
        <w:t>Η γνώμη περιλαμβάνει στοιχεία ως προς τον ορθολογικό σχεδιασμό του επενδυτικού σχεδίου (όπως τη σκοπιμότητα του από άποψη γεωγραφικής κατανομής ομοειδών επενδύσεων, ύπαρξης ή όχι πρώτης ύλης στην ευρύτερη περιοχή, κάλυψης δυναμικότητας και ύπαρξης σύγχρονης υποδομής στην περιοχή, συμβατότητας με την ισχύουσα ΚΑΠ και την αντίστοιχη ΚΟΑ των προϊόντων του επενδυτικού σχεδίου).</w:t>
      </w:r>
      <w:r>
        <w:br/>
      </w:r>
      <w:r>
        <w:br/>
        <w:t>Η αρμόδια Δ.Α.Ο.Κ. συμπληρώνει και αποστέλλει ηλεκτρονικά στους φορείς υποδοχής των αιτήσεων το εν λόγω έντυπο, εντός δέκα (10) εργάσιμων ημερών από την ημερομηνία παραλαβής του σχετικού αιτήματος, προκειμένου να τεθεί στον φάκελο του επενδυτικού σχεδίου και να ληφθεί υπόψη για την αξιολόγηση της αίτησης υπαγωγής του επενδυτικού σχεδίου,</w:t>
      </w:r>
      <w:r>
        <w:br/>
      </w:r>
      <w:r>
        <w:br/>
        <w:t>β. αντίγραφο της αίτησης, για τις μονάδες πολλαπλασιαστικού υλικού, στο οικείο Τμήμα Αγροτικής Ανάπτυξης και Ελέγχων του Υπουργείου Αγροτικής Ανάπτυξης και Τροφίμων, λόγω αρμοδιότητας. Η αρμόδια Υπηρεσία συμπληρώνει και αποστέλλει ηλεκτρονικά στους φορείς υποδοχής των αιτήσεων σχετικό έντυπο, που θα συνταχθεί, με τη μορφή διοικητικού εγγράφου, σε συνεργασία με τις Υπηρεσίες του Υπουργείου Ανάπτυξης και Επενδύσεων και Αγροτικής Ανάπτυξης, εντός δέκα (10) εργάσιμων ημερών από την ημερομηνία παραλαβής του σχετικού αιτήματος, προκειμένου να τεθεί στον φάκελο του επενδυτικού σχεδίου και να ληφθεί υπόψη για την αξιολόγηση της αίτησης υπαγωγής του επενδυτικού σχεδίου.</w:t>
      </w:r>
      <w:r>
        <w:br/>
      </w:r>
      <w:r>
        <w:br/>
      </w:r>
      <w:r>
        <w:lastRenderedPageBreak/>
        <w:t>Μετά την άπρακτη παρέλευση του ως άνω διαστήματος, η αξιολόγηση της αίτησης υπαγωγής ολοκληρώνεται, χωρίς να αναμένεται η σχετική έκφραση γνώμης (Δ.Α.Ο.Κ. ή Τμήμα Αγροτικής Ανάπτυξης και Ελέγχων). Η ανωτέρω γνωμάτευση της οικείας Δ.Α.Ο.Κ. ή του Τμήματος Αγροτικής Ανάπτυξης και Ελέγχων πρέπει σε κάθε περίπτωση να υποβληθεί πριν την έκδοση της απόφασης Υπαγωγής. Βάσει του περιεχομένου της σχετικής γνωμάτευσης προσαρμόζεται ανάλογα το αποτέλεσμα της αξιολόγησης του επενδυτικού σχεδίου και διαμορφώνεται η σχετική απόφαση υπαγωγής του επενδυτικού σχεδίου στις διατάξεις του ν. 4887/2022.</w:t>
      </w:r>
      <w:r>
        <w:br/>
      </w:r>
      <w:r>
        <w:br/>
        <w:t>2. Επιπρόσθετα των δικαιολογητικών και στοιχείων που συνοδεύουν την αίτηση υπαγωγής και καθορίζονται στην απόφαση προκήρυξης του εκάστοτε καθεστώτος του ν. 4887/2022, οι φορείς των επενδυτικών σχεδίων που εμπίπτουν στο πεδίο εφαρμογής της παρούσας απόφασης, μετά την υποβολή της αίτησης υπαγωγής πρέπει να εξασφαλίσουν όλες τις εγκρίσεις, άδειες και λοιπά πιστοποιητικά και έγγραφα που απαιτούνται από την κείμενη νομοθεσία, για την υλοποίηση και νόμιμη λειτουργία του επενδυτικού σχεδίου, ιδίως τα ακόλουθα:</w:t>
      </w:r>
      <w:r>
        <w:br/>
      </w:r>
      <w:r>
        <w:br/>
        <w:t>α. Άδεια λειτουργίας, όπου αυτό απαιτείται από την ισχύουσα νομοθεσία, ή βεβαίωσης του αρμόδιου φορέα ότι για το επενδυτικό σχέδιο δεν απαιτείται άδεια λειτουργίας.</w:t>
      </w:r>
      <w:r>
        <w:br/>
      </w:r>
      <w:r>
        <w:br/>
        <w:t>β. Πολεοδομική άδεια για την κατασκευή ή τον εκσυγχρονισμό των εγκαταστάσεων.</w:t>
      </w:r>
      <w:r>
        <w:br/>
      </w:r>
      <w:r>
        <w:br/>
        <w:t>γ. Κωδικό έγκρισης/εγγραφής εγκατάστασης, όπου αυτός απαιτείται, σύμφωνα με το οικείο θεσμικό πλαίσιο.</w:t>
      </w:r>
      <w:r>
        <w:br/>
      </w:r>
      <w:r>
        <w:br/>
        <w:t>Άρθρο 4</w:t>
      </w:r>
      <w:r>
        <w:br/>
      </w:r>
      <w:r>
        <w:br/>
        <w:t>1. Από τις διατάξεις της παρούσας απόφασης δεν προκαλείται πρόσθετη δαπάνη του Προϋπολογισμού Δημοσίων Επενδύσεων.</w:t>
      </w:r>
      <w:r>
        <w:br/>
      </w:r>
      <w:r>
        <w:br/>
        <w:t>Η ισχύς της παρούσας απόφασης αρχίζει από τη δημοσίευσή της στην Εφημερίδα της Κυβερνήσεως.</w:t>
      </w:r>
    </w:p>
    <w:sectPr w:rsidR="00CF7179" w:rsidSect="00CF71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43C3"/>
    <w:rsid w:val="001C43C3"/>
    <w:rsid w:val="00CF71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1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6549</Characters>
  <Application>Microsoft Office Word</Application>
  <DocSecurity>0</DocSecurity>
  <Lines>54</Lines>
  <Paragraphs>15</Paragraphs>
  <ScaleCrop>false</ScaleCrop>
  <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2022-09-28T05:51:00Z</dcterms:created>
  <dcterms:modified xsi:type="dcterms:W3CDTF">2022-09-28T05:52:00Z</dcterms:modified>
</cp:coreProperties>
</file>