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9" w:rsidRDefault="00DF44B9">
      <w:pPr>
        <w:pStyle w:val="a3"/>
        <w:rPr>
          <w:rFonts w:ascii="Times New Roman"/>
          <w:sz w:val="20"/>
        </w:rPr>
      </w:pPr>
      <w:r w:rsidRPr="00DF44B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F44B9" w:rsidRDefault="00FD0D5E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DF44B9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F44B9" w:rsidRDefault="00FD0D5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DF44B9">
        <w:pict>
          <v:shape id="_x0000_s1028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F44B9" w:rsidRDefault="00FD0D5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</w:p>
    <w:p w:rsidR="00DF44B9" w:rsidRDefault="00DF44B9">
      <w:pPr>
        <w:pStyle w:val="a3"/>
        <w:rPr>
          <w:rFonts w:ascii="Times New Roman"/>
          <w:sz w:val="20"/>
        </w:rPr>
      </w:pPr>
    </w:p>
    <w:p w:rsidR="00DF44B9" w:rsidRDefault="00DF44B9">
      <w:pPr>
        <w:pStyle w:val="a3"/>
        <w:rPr>
          <w:rFonts w:ascii="Times New Roman"/>
          <w:sz w:val="20"/>
        </w:rPr>
      </w:pPr>
    </w:p>
    <w:p w:rsidR="00DF44B9" w:rsidRDefault="00DF44B9">
      <w:pPr>
        <w:pStyle w:val="a3"/>
        <w:rPr>
          <w:rFonts w:ascii="Times New Roman"/>
          <w:sz w:val="20"/>
        </w:rPr>
      </w:pPr>
    </w:p>
    <w:p w:rsidR="00DF44B9" w:rsidRDefault="00DF44B9">
      <w:pPr>
        <w:pStyle w:val="a3"/>
        <w:rPr>
          <w:rFonts w:ascii="Times New Roman"/>
          <w:sz w:val="20"/>
        </w:rPr>
      </w:pPr>
    </w:p>
    <w:p w:rsidR="00DF44B9" w:rsidRDefault="00DF44B9">
      <w:pPr>
        <w:pStyle w:val="a3"/>
        <w:spacing w:before="7"/>
        <w:rPr>
          <w:rFonts w:ascii="Times New Roman"/>
          <w:sz w:val="16"/>
        </w:rPr>
      </w:pPr>
    </w:p>
    <w:p w:rsidR="00DF44B9" w:rsidRDefault="00FD0D5E">
      <w:pPr>
        <w:pStyle w:val="a3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295728" cy="753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728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B9" w:rsidRDefault="00DF44B9">
      <w:pPr>
        <w:pStyle w:val="a3"/>
        <w:spacing w:before="6"/>
        <w:rPr>
          <w:rFonts w:ascii="Times New Roman"/>
          <w:sz w:val="12"/>
        </w:rPr>
      </w:pPr>
    </w:p>
    <w:p w:rsidR="00DF44B9" w:rsidRDefault="00DF44B9">
      <w:pPr>
        <w:pStyle w:val="Heading1"/>
        <w:spacing w:before="93"/>
        <w:ind w:left="3684" w:right="3675"/>
        <w:jc w:val="center"/>
      </w:pPr>
      <w:r>
        <w:pict>
          <v:shape id="_x0000_s1027" type="#_x0000_t202" style="position:absolute;left:0;text-align:left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F44B9" w:rsidRDefault="00FD0D5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1570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F44B9" w:rsidRDefault="00FD0D5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6/11/2023</w:t>
                  </w:r>
                </w:p>
              </w:txbxContent>
            </v:textbox>
            <w10:wrap anchorx="page" anchory="page"/>
          </v:shape>
        </w:pict>
      </w:r>
      <w:r w:rsidR="00FD0D5E">
        <w:rPr>
          <w:u w:val="thick"/>
        </w:rPr>
        <w:t>ΕΡΩΤΗΣΗ</w:t>
      </w:r>
    </w:p>
    <w:p w:rsidR="00DF44B9" w:rsidRDefault="00DF44B9">
      <w:pPr>
        <w:pStyle w:val="a3"/>
        <w:spacing w:before="11"/>
        <w:rPr>
          <w:rFonts w:ascii="Arial"/>
          <w:b/>
          <w:sz w:val="15"/>
        </w:rPr>
      </w:pPr>
    </w:p>
    <w:p w:rsidR="00DF44B9" w:rsidRDefault="00FD0D5E">
      <w:pPr>
        <w:pStyle w:val="a3"/>
        <w:spacing w:before="96"/>
        <w:ind w:left="5629"/>
      </w:pPr>
      <w:r>
        <w:t>Θεσσαλονίκη,</w:t>
      </w:r>
      <w:r>
        <w:rPr>
          <w:spacing w:val="-1"/>
        </w:rPr>
        <w:t xml:space="preserve"> </w:t>
      </w:r>
      <w:r>
        <w:t>06/11/2023</w:t>
      </w:r>
    </w:p>
    <w:p w:rsidR="00DF44B9" w:rsidRDefault="00DF44B9">
      <w:pPr>
        <w:pStyle w:val="a3"/>
        <w:spacing w:before="5"/>
      </w:pPr>
    </w:p>
    <w:p w:rsidR="00DF44B9" w:rsidRDefault="00FD0D5E">
      <w:pPr>
        <w:pStyle w:val="a3"/>
        <w:tabs>
          <w:tab w:val="left" w:pos="1560"/>
        </w:tabs>
        <w:spacing w:line="242" w:lineRule="auto"/>
        <w:ind w:left="1560" w:right="122" w:hanging="144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t>Κυριάκου</w:t>
      </w:r>
      <w:r>
        <w:rPr>
          <w:spacing w:val="4"/>
        </w:rPr>
        <w:t xml:space="preserve"> </w:t>
      </w:r>
      <w:proofErr w:type="spellStart"/>
      <w:r>
        <w:t>Βελόπουλου</w:t>
      </w:r>
      <w:proofErr w:type="spellEnd"/>
      <w:r>
        <w:t>,</w:t>
      </w:r>
      <w:r>
        <w:rPr>
          <w:spacing w:val="5"/>
        </w:rPr>
        <w:t xml:space="preserve"> </w:t>
      </w:r>
      <w:r>
        <w:t>Προέδρου</w:t>
      </w:r>
      <w:r>
        <w:rPr>
          <w:spacing w:val="5"/>
        </w:rPr>
        <w:t xml:space="preserve"> </w:t>
      </w:r>
      <w:r>
        <w:t>του</w:t>
      </w:r>
      <w:r>
        <w:rPr>
          <w:spacing w:val="5"/>
        </w:rPr>
        <w:t xml:space="preserve"> </w:t>
      </w:r>
      <w:r>
        <w:t>Κόμματος,</w:t>
      </w:r>
      <w:r>
        <w:rPr>
          <w:spacing w:val="4"/>
        </w:rPr>
        <w:t xml:space="preserve"> </w:t>
      </w:r>
      <w:r>
        <w:t>Βουλευτή</w:t>
      </w:r>
      <w:r>
        <w:rPr>
          <w:spacing w:val="5"/>
        </w:rPr>
        <w:t xml:space="preserve"> </w:t>
      </w:r>
      <w:r>
        <w:t>Β3'</w:t>
      </w:r>
      <w:r>
        <w:rPr>
          <w:spacing w:val="-60"/>
        </w:rPr>
        <w:t xml:space="preserve"> </w:t>
      </w:r>
      <w:r>
        <w:t>Νότιου</w:t>
      </w:r>
      <w:r>
        <w:rPr>
          <w:spacing w:val="2"/>
        </w:rPr>
        <w:t xml:space="preserve"> </w:t>
      </w:r>
      <w:r>
        <w:t>Τομέα</w:t>
      </w:r>
      <w:r>
        <w:rPr>
          <w:spacing w:val="3"/>
        </w:rPr>
        <w:t xml:space="preserve"> </w:t>
      </w:r>
      <w:r>
        <w:t>Αθηνών</w:t>
      </w:r>
    </w:p>
    <w:p w:rsidR="00DF44B9" w:rsidRDefault="00DF44B9">
      <w:pPr>
        <w:pStyle w:val="a3"/>
        <w:spacing w:before="3"/>
      </w:pPr>
    </w:p>
    <w:p w:rsidR="00DF44B9" w:rsidRDefault="00FD0D5E">
      <w:pPr>
        <w:pStyle w:val="a3"/>
        <w:tabs>
          <w:tab w:val="left" w:pos="1560"/>
        </w:tabs>
        <w:ind w:left="120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Τον</w:t>
      </w:r>
      <w:r>
        <w:rPr>
          <w:spacing w:val="-5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Υπουργό</w:t>
      </w:r>
      <w:r>
        <w:rPr>
          <w:spacing w:val="-5"/>
        </w:rPr>
        <w:t xml:space="preserve"> </w:t>
      </w:r>
      <w:r>
        <w:t>Αγροτικής</w:t>
      </w:r>
      <w:r>
        <w:rPr>
          <w:spacing w:val="-4"/>
        </w:rPr>
        <w:t xml:space="preserve"> </w:t>
      </w:r>
      <w:r>
        <w:t>Ανάπτυξης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Τροφίμων</w:t>
      </w:r>
    </w:p>
    <w:p w:rsidR="00DF44B9" w:rsidRDefault="00DF44B9">
      <w:pPr>
        <w:pStyle w:val="a3"/>
        <w:spacing w:before="4"/>
        <w:rPr>
          <w:sz w:val="16"/>
        </w:rPr>
      </w:pPr>
    </w:p>
    <w:p w:rsidR="00DF44B9" w:rsidRDefault="00FD0D5E">
      <w:pPr>
        <w:pStyle w:val="Heading1"/>
        <w:tabs>
          <w:tab w:val="left" w:pos="1560"/>
        </w:tabs>
        <w:spacing w:before="92"/>
        <w:ind w:left="1560" w:right="120" w:hanging="1440"/>
      </w:pPr>
      <w:r>
        <w:t>ΘΕΜΑ:</w:t>
      </w:r>
      <w:r>
        <w:tab/>
        <w:t>«Μειωμένη</w:t>
      </w:r>
      <w:r>
        <w:rPr>
          <w:spacing w:val="21"/>
        </w:rPr>
        <w:t xml:space="preserve"> </w:t>
      </w:r>
      <w:r>
        <w:t>η</w:t>
      </w:r>
      <w:r>
        <w:rPr>
          <w:spacing w:val="18"/>
        </w:rPr>
        <w:t xml:space="preserve"> </w:t>
      </w:r>
      <w:r>
        <w:t>προκαταβολή</w:t>
      </w:r>
      <w:r>
        <w:rPr>
          <w:spacing w:val="21"/>
        </w:rPr>
        <w:t xml:space="preserve"> </w:t>
      </w:r>
      <w:r>
        <w:t>της</w:t>
      </w:r>
      <w:r>
        <w:rPr>
          <w:spacing w:val="21"/>
        </w:rPr>
        <w:t xml:space="preserve"> </w:t>
      </w:r>
      <w:r>
        <w:t>βασικής</w:t>
      </w:r>
      <w:r>
        <w:rPr>
          <w:spacing w:val="21"/>
        </w:rPr>
        <w:t xml:space="preserve"> </w:t>
      </w:r>
      <w:r>
        <w:t>ενίσχυσης</w:t>
      </w:r>
      <w:r>
        <w:rPr>
          <w:spacing w:val="21"/>
        </w:rPr>
        <w:t xml:space="preserve"> </w:t>
      </w:r>
      <w:r>
        <w:t>των</w:t>
      </w:r>
      <w:r>
        <w:rPr>
          <w:spacing w:val="-64"/>
        </w:rPr>
        <w:t xml:space="preserve"> </w:t>
      </w:r>
      <w:r>
        <w:t>αγροτών</w:t>
      </w:r>
      <w:r>
        <w:rPr>
          <w:spacing w:val="-3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από τον ΟΠΕΚΕΠΕ»</w:t>
      </w:r>
    </w:p>
    <w:p w:rsidR="00DF44B9" w:rsidRDefault="00DF44B9">
      <w:pPr>
        <w:pStyle w:val="a3"/>
        <w:spacing w:before="4"/>
        <w:rPr>
          <w:rFonts w:ascii="Arial"/>
          <w:b/>
        </w:rPr>
      </w:pPr>
    </w:p>
    <w:p w:rsidR="00DF44B9" w:rsidRDefault="00FD0D5E">
      <w:pPr>
        <w:pStyle w:val="a3"/>
        <w:ind w:left="120"/>
        <w:jc w:val="both"/>
      </w:pPr>
      <w:r>
        <w:t>Κύριε</w:t>
      </w:r>
      <w:r>
        <w:rPr>
          <w:spacing w:val="-7"/>
        </w:rPr>
        <w:t xml:space="preserve"> </w:t>
      </w:r>
      <w:r>
        <w:t>Υπουργέ,</w:t>
      </w:r>
    </w:p>
    <w:p w:rsidR="00DF44B9" w:rsidRDefault="00DF44B9">
      <w:pPr>
        <w:pStyle w:val="a3"/>
        <w:spacing w:before="8"/>
      </w:pPr>
    </w:p>
    <w:p w:rsidR="00DF44B9" w:rsidRDefault="00FD0D5E">
      <w:pPr>
        <w:pStyle w:val="a3"/>
        <w:spacing w:before="1" w:line="244" w:lineRule="auto"/>
        <w:ind w:left="120" w:right="107"/>
        <w:jc w:val="both"/>
      </w:pPr>
      <w:r>
        <w:t>Έντονη είναι η δυσαρέσκεια των αγροτών που με έκπληξη διαπίστωσαν ότι</w:t>
      </w:r>
      <w:r>
        <w:rPr>
          <w:spacing w:val="1"/>
        </w:rPr>
        <w:t xml:space="preserve"> </w:t>
      </w:r>
      <w:r>
        <w:rPr>
          <w:w w:val="95"/>
        </w:rPr>
        <w:t>στους λογαριασμούς τους αισθητά μειωμένη ήταν η προκαταβολή του 70% της</w:t>
      </w:r>
      <w:r>
        <w:rPr>
          <w:spacing w:val="1"/>
          <w:w w:val="95"/>
        </w:rPr>
        <w:t xml:space="preserve"> </w:t>
      </w:r>
      <w:r>
        <w:rPr>
          <w:w w:val="95"/>
        </w:rPr>
        <w:t>βασικής ενίσχυσης του 2023. Μετά λύπης μας, πληροφορούμαστε από τα ΜΜΕ</w:t>
      </w:r>
      <w:r>
        <w:rPr>
          <w:spacing w:val="1"/>
          <w:w w:val="95"/>
        </w:rPr>
        <w:t xml:space="preserve"> </w:t>
      </w:r>
      <w:r>
        <w:t>ότι την ευθύνη της λανθασμένης καταβολής, μειωμένης συνολικά κατά 90</w:t>
      </w:r>
      <w:r>
        <w:rPr>
          <w:spacing w:val="1"/>
        </w:rPr>
        <w:t xml:space="preserve"> </w:t>
      </w:r>
      <w:r>
        <w:t>εκατομμύρια,</w:t>
      </w:r>
      <w:r>
        <w:rPr>
          <w:spacing w:val="-9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αναλαμβάνει</w:t>
      </w:r>
      <w:r>
        <w:rPr>
          <w:spacing w:val="-9"/>
        </w:rPr>
        <w:t xml:space="preserve"> </w:t>
      </w:r>
      <w:r>
        <w:t>ούτε</w:t>
      </w:r>
      <w:r>
        <w:rPr>
          <w:spacing w:val="-11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ΟΠΕΚ</w:t>
      </w:r>
      <w:r>
        <w:t>ΕΠΕ</w:t>
      </w:r>
      <w:r>
        <w:rPr>
          <w:spacing w:val="-4"/>
        </w:rPr>
        <w:t xml:space="preserve"> </w:t>
      </w:r>
      <w:r>
        <w:t>(οργανισμός</w:t>
      </w:r>
      <w:r>
        <w:rPr>
          <w:spacing w:val="-11"/>
        </w:rPr>
        <w:t xml:space="preserve"> </w:t>
      </w:r>
      <w:r>
        <w:t>υπεύθυνος</w:t>
      </w:r>
      <w:r>
        <w:rPr>
          <w:spacing w:val="-62"/>
        </w:rPr>
        <w:t xml:space="preserve"> </w:t>
      </w:r>
      <w:r>
        <w:t>για τις πληρωμές) αλλά ούτε και το Υπουργείο Αγροτικής Ανάπτυξης, που</w:t>
      </w:r>
      <w:r>
        <w:rPr>
          <w:spacing w:val="1"/>
        </w:rPr>
        <w:t xml:space="preserve"> </w:t>
      </w:r>
      <w:r>
        <w:t>εποπτεύει</w:t>
      </w:r>
      <w:r>
        <w:rPr>
          <w:spacing w:val="-11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ΟΠΕΚΕΠΕ,</w:t>
      </w:r>
      <w:r>
        <w:rPr>
          <w:spacing w:val="-6"/>
        </w:rPr>
        <w:t xml:space="preserve"> </w:t>
      </w:r>
      <w:r>
        <w:t>ρίχνοντας</w:t>
      </w:r>
      <w:r>
        <w:rPr>
          <w:spacing w:val="-11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ένας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ευθύνη</w:t>
      </w:r>
      <w:r>
        <w:rPr>
          <w:spacing w:val="-8"/>
        </w:rPr>
        <w:t xml:space="preserve"> </w:t>
      </w:r>
      <w:r>
        <w:t>στον</w:t>
      </w:r>
      <w:r>
        <w:rPr>
          <w:spacing w:val="-11"/>
        </w:rPr>
        <w:t xml:space="preserve"> </w:t>
      </w:r>
      <w:r>
        <w:t>άλλον,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τελικό</w:t>
      </w:r>
      <w:r>
        <w:rPr>
          <w:spacing w:val="-62"/>
        </w:rPr>
        <w:t xml:space="preserve"> </w:t>
      </w:r>
      <w:r>
        <w:t>αποδέκτη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συνεπειών</w:t>
      </w:r>
      <w:r>
        <w:rPr>
          <w:spacing w:val="-11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πληττόμενο</w:t>
      </w:r>
      <w:r>
        <w:rPr>
          <w:spacing w:val="-10"/>
        </w:rPr>
        <w:t xml:space="preserve"> </w:t>
      </w:r>
      <w:r>
        <w:t>κλάδο</w:t>
      </w:r>
      <w:r>
        <w:rPr>
          <w:spacing w:val="-11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αγροτών.</w:t>
      </w:r>
      <w:r>
        <w:rPr>
          <w:spacing w:val="-7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αλήθεια</w:t>
      </w:r>
      <w:r>
        <w:rPr>
          <w:spacing w:val="-13"/>
        </w:rPr>
        <w:t xml:space="preserve"> </w:t>
      </w:r>
      <w:r>
        <w:t>είναι</w:t>
      </w:r>
      <w:r>
        <w:rPr>
          <w:spacing w:val="-61"/>
        </w:rPr>
        <w:t xml:space="preserve"> </w:t>
      </w:r>
      <w:r>
        <w:rPr>
          <w:w w:val="95"/>
        </w:rPr>
        <w:t>ωστόσο, ότι κανείς δεν είχε ενημερώσει τους αγρότες πως λόγω της εφαρμογής</w:t>
      </w:r>
      <w:r>
        <w:rPr>
          <w:spacing w:val="1"/>
          <w:w w:val="95"/>
        </w:rPr>
        <w:t xml:space="preserve"> </w:t>
      </w:r>
      <w:r>
        <w:rPr>
          <w:w w:val="95"/>
        </w:rPr>
        <w:t>των προβλέψεων της νέας Κοινής Αγροτικής Πολιτικής (ΚΑΠ) οι επιδοτήσεις θα</w:t>
      </w:r>
      <w:r>
        <w:rPr>
          <w:spacing w:val="1"/>
          <w:w w:val="95"/>
        </w:rPr>
        <w:t xml:space="preserve"> </w:t>
      </w:r>
      <w:r>
        <w:t>ήταν σημαντικά μειωμένες, ενώ πολλοί αγρότες δεν γνώριζαν τι ακριβώς θα</w:t>
      </w:r>
      <w:r>
        <w:rPr>
          <w:spacing w:val="1"/>
        </w:rPr>
        <w:t xml:space="preserve"> </w:t>
      </w:r>
      <w:r>
        <w:t>έπρεπε να δηλώσουν, οπότε έγιναν π</w:t>
      </w:r>
      <w:r>
        <w:t>ολλά λάθη. Οι μειωμένες επιδοτήσεις,</w:t>
      </w:r>
      <w:r>
        <w:rPr>
          <w:spacing w:val="1"/>
        </w:rPr>
        <w:t xml:space="preserve"> </w:t>
      </w:r>
      <w:r>
        <w:t>όπως δηλώνουν οι αγρότες, δεν αρκούν για την κάλυψη των υποχρεώσεών</w:t>
      </w:r>
      <w:r>
        <w:rPr>
          <w:spacing w:val="1"/>
        </w:rPr>
        <w:t xml:space="preserve"> </w:t>
      </w:r>
      <w:r>
        <w:t>τους.</w:t>
      </w:r>
      <w:r>
        <w:rPr>
          <w:spacing w:val="-13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αγρότες</w:t>
      </w:r>
      <w:r>
        <w:rPr>
          <w:spacing w:val="-13"/>
        </w:rPr>
        <w:t xml:space="preserve"> </w:t>
      </w:r>
      <w:r>
        <w:t>δηλαδή</w:t>
      </w:r>
      <w:r>
        <w:rPr>
          <w:spacing w:val="-12"/>
        </w:rPr>
        <w:t xml:space="preserve"> </w:t>
      </w:r>
      <w:r>
        <w:t>καλούνται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υποστούν</w:t>
      </w:r>
      <w:r>
        <w:rPr>
          <w:spacing w:val="-12"/>
        </w:rPr>
        <w:t xml:space="preserve"> </w:t>
      </w:r>
      <w:r>
        <w:t>τις</w:t>
      </w:r>
      <w:r>
        <w:rPr>
          <w:spacing w:val="-13"/>
        </w:rPr>
        <w:t xml:space="preserve"> </w:t>
      </w:r>
      <w:r>
        <w:t>συνέπειες</w:t>
      </w:r>
      <w:r>
        <w:rPr>
          <w:spacing w:val="-13"/>
        </w:rPr>
        <w:t xml:space="preserve"> </w:t>
      </w:r>
      <w:r>
        <w:t>στα</w:t>
      </w:r>
      <w:r>
        <w:rPr>
          <w:spacing w:val="-13"/>
        </w:rPr>
        <w:t xml:space="preserve"> </w:t>
      </w:r>
      <w:r>
        <w:t>σφάλματα</w:t>
      </w:r>
      <w:r>
        <w:rPr>
          <w:spacing w:val="-62"/>
        </w:rPr>
        <w:t xml:space="preserve"> </w:t>
      </w:r>
      <w:r>
        <w:t>των ελέγχων που έγιναν από τους αρμόδιους φορείς, χωρίς να είναι σε θέση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ει</w:t>
      </w:r>
      <w:r>
        <w:t>σπράξουν</w:t>
      </w:r>
      <w:r>
        <w:rPr>
          <w:spacing w:val="1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υπολειπόμενο</w:t>
      </w:r>
      <w:r>
        <w:rPr>
          <w:spacing w:val="1"/>
        </w:rPr>
        <w:t xml:space="preserve"> </w:t>
      </w:r>
      <w:r>
        <w:t>ποσό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προκαταβολής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έπρεπε</w:t>
      </w:r>
      <w:r>
        <w:rPr>
          <w:spacing w:val="1"/>
        </w:rPr>
        <w:t xml:space="preserve"> </w:t>
      </w:r>
      <w:r>
        <w:t>να</w:t>
      </w:r>
      <w:r>
        <w:rPr>
          <w:spacing w:val="2"/>
        </w:rPr>
        <w:t xml:space="preserve"> </w:t>
      </w:r>
      <w:r>
        <w:t>λάβουν και δεν</w:t>
      </w:r>
      <w:r>
        <w:rPr>
          <w:spacing w:val="2"/>
        </w:rPr>
        <w:t xml:space="preserve"> </w:t>
      </w:r>
      <w:r>
        <w:t>έλαβαν.</w:t>
      </w:r>
    </w:p>
    <w:p w:rsidR="00DF44B9" w:rsidRDefault="00DF44B9">
      <w:pPr>
        <w:pStyle w:val="a3"/>
        <w:spacing w:before="8"/>
        <w:rPr>
          <w:sz w:val="22"/>
        </w:rPr>
      </w:pPr>
    </w:p>
    <w:p w:rsidR="00DF44B9" w:rsidRDefault="00FD0D5E">
      <w:pPr>
        <w:pStyle w:val="a3"/>
        <w:spacing w:before="1"/>
        <w:ind w:left="120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DF44B9" w:rsidRDefault="00DF44B9">
      <w:pPr>
        <w:pStyle w:val="a3"/>
        <w:spacing w:before="4"/>
      </w:pPr>
    </w:p>
    <w:p w:rsidR="00DF44B9" w:rsidRDefault="00FD0D5E">
      <w:pPr>
        <w:pStyle w:val="Heading1"/>
        <w:spacing w:before="1"/>
      </w:pPr>
      <w:r>
        <w:rPr>
          <w:u w:val="thick"/>
        </w:rPr>
        <w:t>Ερωτάται</w:t>
      </w:r>
      <w:r>
        <w:rPr>
          <w:spacing w:val="-2"/>
          <w:u w:val="thick"/>
        </w:rPr>
        <w:t xml:space="preserve"> </w:t>
      </w:r>
      <w:r>
        <w:rPr>
          <w:u w:val="thick"/>
        </w:rPr>
        <w:t>ο</w:t>
      </w:r>
      <w:r>
        <w:rPr>
          <w:spacing w:val="-2"/>
          <w:u w:val="thick"/>
        </w:rPr>
        <w:t xml:space="preserve"> </w:t>
      </w:r>
      <w:r>
        <w:rPr>
          <w:u w:val="thick"/>
        </w:rPr>
        <w:t>κ.</w:t>
      </w:r>
      <w:r>
        <w:rPr>
          <w:spacing w:val="-2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DF44B9" w:rsidRDefault="00FD0D5E">
      <w:pPr>
        <w:pStyle w:val="a4"/>
        <w:numPr>
          <w:ilvl w:val="0"/>
          <w:numId w:val="1"/>
        </w:numPr>
        <w:tabs>
          <w:tab w:val="left" w:pos="606"/>
        </w:tabs>
        <w:spacing w:line="244" w:lineRule="auto"/>
        <w:ind w:right="118" w:firstLine="0"/>
        <w:jc w:val="both"/>
        <w:rPr>
          <w:sz w:val="24"/>
        </w:rPr>
      </w:pPr>
      <w:r>
        <w:rPr>
          <w:color w:val="212121"/>
          <w:sz w:val="24"/>
        </w:rPr>
        <w:t>Σε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ποιες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ενέργειες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προτίθεστε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προβείτε,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προκειμένου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αποκατασταθούν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άμεσα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οι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αγρότες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και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λάβουν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τη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σωστή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προκαταβολή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της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ενίσχυσής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τους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και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είναι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σε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θέση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καλύψουν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τις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υποχρεώσεις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τους;</w:t>
      </w:r>
    </w:p>
    <w:p w:rsidR="00DF44B9" w:rsidRDefault="00FD0D5E">
      <w:pPr>
        <w:pStyle w:val="a4"/>
        <w:numPr>
          <w:ilvl w:val="0"/>
          <w:numId w:val="1"/>
        </w:numPr>
        <w:tabs>
          <w:tab w:val="left" w:pos="392"/>
        </w:tabs>
        <w:spacing w:line="244" w:lineRule="auto"/>
        <w:ind w:firstLine="0"/>
        <w:jc w:val="both"/>
        <w:rPr>
          <w:sz w:val="24"/>
        </w:rPr>
      </w:pPr>
      <w:r>
        <w:rPr>
          <w:color w:val="212121"/>
          <w:sz w:val="24"/>
        </w:rPr>
        <w:t>Σε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ποιες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ενέργειες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προτίθεστε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προβείτε,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προκειμένου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είναι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σε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θέση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οι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αγρότες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ενημερώνονται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έγκαιρα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και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έγκυρα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για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τις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επιδοτήσεις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που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πρόκειται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λάβουν εκάστη χρονιά;</w:t>
      </w:r>
    </w:p>
    <w:p w:rsidR="00DF44B9" w:rsidRDefault="00FD0D5E">
      <w:pPr>
        <w:pStyle w:val="Heading1"/>
        <w:spacing w:line="720" w:lineRule="auto"/>
        <w:ind w:right="5422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8"/>
        </w:rPr>
        <w:t xml:space="preserve"> </w:t>
      </w:r>
      <w:r>
        <w:t>ΚΥΡΙΑΚΟΣ</w:t>
      </w:r>
    </w:p>
    <w:sectPr w:rsidR="00DF44B9" w:rsidSect="00DF44B9">
      <w:type w:val="continuous"/>
      <w:pgSz w:w="11910" w:h="16840"/>
      <w:pgMar w:top="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18D9"/>
    <w:multiLevelType w:val="hybridMultilevel"/>
    <w:tmpl w:val="BAB06F24"/>
    <w:lvl w:ilvl="0" w:tplc="4896F8DC">
      <w:start w:val="1"/>
      <w:numFmt w:val="decimal"/>
      <w:lvlText w:val="%1."/>
      <w:lvlJc w:val="left"/>
      <w:pPr>
        <w:ind w:left="120" w:hanging="485"/>
        <w:jc w:val="left"/>
      </w:pPr>
      <w:rPr>
        <w:rFonts w:ascii="Arial" w:eastAsia="Arial" w:hAnsi="Arial" w:cs="Arial" w:hint="default"/>
        <w:b/>
        <w:bCs/>
        <w:color w:val="212121"/>
        <w:w w:val="99"/>
        <w:sz w:val="24"/>
        <w:szCs w:val="24"/>
        <w:lang w:val="el-GR" w:eastAsia="en-US" w:bidi="ar-SA"/>
      </w:rPr>
    </w:lvl>
    <w:lvl w:ilvl="1" w:tplc="D93EE0E2">
      <w:numFmt w:val="bullet"/>
      <w:lvlText w:val="•"/>
      <w:lvlJc w:val="left"/>
      <w:pPr>
        <w:ind w:left="962" w:hanging="485"/>
      </w:pPr>
      <w:rPr>
        <w:rFonts w:hint="default"/>
        <w:lang w:val="el-GR" w:eastAsia="en-US" w:bidi="ar-SA"/>
      </w:rPr>
    </w:lvl>
    <w:lvl w:ilvl="2" w:tplc="00306F06">
      <w:numFmt w:val="bullet"/>
      <w:lvlText w:val="•"/>
      <w:lvlJc w:val="left"/>
      <w:pPr>
        <w:ind w:left="1805" w:hanging="485"/>
      </w:pPr>
      <w:rPr>
        <w:rFonts w:hint="default"/>
        <w:lang w:val="el-GR" w:eastAsia="en-US" w:bidi="ar-SA"/>
      </w:rPr>
    </w:lvl>
    <w:lvl w:ilvl="3" w:tplc="C0A6122A">
      <w:numFmt w:val="bullet"/>
      <w:lvlText w:val="•"/>
      <w:lvlJc w:val="left"/>
      <w:pPr>
        <w:ind w:left="2647" w:hanging="485"/>
      </w:pPr>
      <w:rPr>
        <w:rFonts w:hint="default"/>
        <w:lang w:val="el-GR" w:eastAsia="en-US" w:bidi="ar-SA"/>
      </w:rPr>
    </w:lvl>
    <w:lvl w:ilvl="4" w:tplc="1B224D00">
      <w:numFmt w:val="bullet"/>
      <w:lvlText w:val="•"/>
      <w:lvlJc w:val="left"/>
      <w:pPr>
        <w:ind w:left="3490" w:hanging="485"/>
      </w:pPr>
      <w:rPr>
        <w:rFonts w:hint="default"/>
        <w:lang w:val="el-GR" w:eastAsia="en-US" w:bidi="ar-SA"/>
      </w:rPr>
    </w:lvl>
    <w:lvl w:ilvl="5" w:tplc="72E4124E">
      <w:numFmt w:val="bullet"/>
      <w:lvlText w:val="•"/>
      <w:lvlJc w:val="left"/>
      <w:pPr>
        <w:ind w:left="4333" w:hanging="485"/>
      </w:pPr>
      <w:rPr>
        <w:rFonts w:hint="default"/>
        <w:lang w:val="el-GR" w:eastAsia="en-US" w:bidi="ar-SA"/>
      </w:rPr>
    </w:lvl>
    <w:lvl w:ilvl="6" w:tplc="90B8747E">
      <w:numFmt w:val="bullet"/>
      <w:lvlText w:val="•"/>
      <w:lvlJc w:val="left"/>
      <w:pPr>
        <w:ind w:left="5175" w:hanging="485"/>
      </w:pPr>
      <w:rPr>
        <w:rFonts w:hint="default"/>
        <w:lang w:val="el-GR" w:eastAsia="en-US" w:bidi="ar-SA"/>
      </w:rPr>
    </w:lvl>
    <w:lvl w:ilvl="7" w:tplc="A4A6E738">
      <w:numFmt w:val="bullet"/>
      <w:lvlText w:val="•"/>
      <w:lvlJc w:val="left"/>
      <w:pPr>
        <w:ind w:left="6018" w:hanging="485"/>
      </w:pPr>
      <w:rPr>
        <w:rFonts w:hint="default"/>
        <w:lang w:val="el-GR" w:eastAsia="en-US" w:bidi="ar-SA"/>
      </w:rPr>
    </w:lvl>
    <w:lvl w:ilvl="8" w:tplc="E8E8C6EE">
      <w:numFmt w:val="bullet"/>
      <w:lvlText w:val="•"/>
      <w:lvlJc w:val="left"/>
      <w:pPr>
        <w:ind w:left="6861" w:hanging="48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44B9"/>
    <w:rsid w:val="00D5346E"/>
    <w:rsid w:val="00DF44B9"/>
    <w:rsid w:val="00FD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4B9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44B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44B9"/>
    <w:pPr>
      <w:ind w:left="1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F44B9"/>
    <w:pPr>
      <w:ind w:left="120" w:right="117"/>
      <w:jc w:val="both"/>
    </w:pPr>
  </w:style>
  <w:style w:type="paragraph" w:customStyle="1" w:styleId="TableParagraph">
    <w:name w:val="Table Paragraph"/>
    <w:basedOn w:val="a"/>
    <w:uiPriority w:val="1"/>
    <w:qFormat/>
    <w:rsid w:val="00DF44B9"/>
  </w:style>
  <w:style w:type="paragraph" w:styleId="a5">
    <w:name w:val="Balloon Text"/>
    <w:basedOn w:val="a"/>
    <w:link w:val="Char"/>
    <w:uiPriority w:val="99"/>
    <w:semiHidden/>
    <w:unhideWhenUsed/>
    <w:rsid w:val="00D5346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5346E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Politou</dc:creator>
  <cp:lastModifiedBy>ΚΩΣΤΑΣ</cp:lastModifiedBy>
  <cp:revision>2</cp:revision>
  <dcterms:created xsi:type="dcterms:W3CDTF">2023-11-09T07:36:00Z</dcterms:created>
  <dcterms:modified xsi:type="dcterms:W3CDTF">2023-11-09T07:36:00Z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2023-11-09T00:00:00Z</vt:filetime>
  </property>
</Properties>
</file>