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982980</wp:posOffset>
            </wp:positionH>
            <wp:positionV relativeFrom="page">
              <wp:posOffset>720090</wp:posOffset>
            </wp:positionV>
            <wp:extent cx="5898515" cy="15957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5898515" cy="15957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10" w:lineRule="exact"/>
        <w:rPr>
          <w:sz w:val="24"/>
          <w:szCs w:val="24"/>
          <w:color w:val="auto"/>
        </w:rPr>
      </w:pPr>
    </w:p>
    <w:p>
      <w:pPr>
        <w:spacing w:after="0"/>
        <w:rPr>
          <w:sz w:val="20"/>
          <w:szCs w:val="20"/>
          <w:color w:val="auto"/>
        </w:rPr>
      </w:pPr>
      <w:r>
        <w:rPr>
          <w:rFonts w:ascii="Arial" w:cs="Arial" w:eastAsia="Arial" w:hAnsi="Arial"/>
          <w:sz w:val="22"/>
          <w:szCs w:val="22"/>
          <w:color w:val="auto"/>
        </w:rPr>
        <w:t>Αξιότιμο Πρωθυπουργό της Ελλάδος</w:t>
      </w:r>
    </w:p>
    <w:p>
      <w:pPr>
        <w:spacing w:after="0" w:line="182" w:lineRule="exact"/>
        <w:rPr>
          <w:sz w:val="24"/>
          <w:szCs w:val="24"/>
          <w:color w:val="auto"/>
        </w:rPr>
      </w:pPr>
    </w:p>
    <w:p>
      <w:pPr>
        <w:spacing w:after="0"/>
        <w:rPr>
          <w:sz w:val="20"/>
          <w:szCs w:val="20"/>
          <w:color w:val="auto"/>
        </w:rPr>
      </w:pPr>
      <w:r>
        <w:rPr>
          <w:rFonts w:ascii="Arial" w:cs="Arial" w:eastAsia="Arial" w:hAnsi="Arial"/>
          <w:sz w:val="22"/>
          <w:szCs w:val="22"/>
          <w:color w:val="auto"/>
        </w:rPr>
        <w:t>κ. Κυριάκο Μητσοτάκη</w:t>
      </w:r>
    </w:p>
    <w:p>
      <w:pPr>
        <w:spacing w:after="0" w:line="200" w:lineRule="exact"/>
        <w:rPr>
          <w:sz w:val="24"/>
          <w:szCs w:val="24"/>
          <w:color w:val="auto"/>
        </w:rPr>
      </w:pPr>
    </w:p>
    <w:p>
      <w:pPr>
        <w:spacing w:after="0" w:line="392" w:lineRule="exact"/>
        <w:rPr>
          <w:sz w:val="24"/>
          <w:szCs w:val="24"/>
          <w:color w:val="auto"/>
        </w:rPr>
      </w:pPr>
    </w:p>
    <w:p>
      <w:pPr>
        <w:spacing w:after="0"/>
        <w:rPr>
          <w:sz w:val="20"/>
          <w:szCs w:val="20"/>
          <w:color w:val="auto"/>
        </w:rPr>
      </w:pPr>
      <w:r>
        <w:rPr>
          <w:rFonts w:ascii="Arial" w:cs="Arial" w:eastAsia="Arial" w:hAnsi="Arial"/>
          <w:sz w:val="21"/>
          <w:szCs w:val="21"/>
          <w:b w:val="1"/>
          <w:bCs w:val="1"/>
          <w:color w:val="auto"/>
        </w:rPr>
        <w:t>Κοινοποίηση</w:t>
      </w:r>
    </w:p>
    <w:p>
      <w:pPr>
        <w:spacing w:after="0" w:line="179" w:lineRule="exact"/>
        <w:rPr>
          <w:sz w:val="24"/>
          <w:szCs w:val="24"/>
          <w:color w:val="auto"/>
        </w:rPr>
      </w:pPr>
    </w:p>
    <w:p>
      <w:pPr>
        <w:ind w:left="220" w:hanging="219"/>
        <w:spacing w:after="0"/>
        <w:tabs>
          <w:tab w:leader="none" w:pos="220" w:val="left"/>
        </w:tabs>
        <w:numPr>
          <w:ilvl w:val="0"/>
          <w:numId w:val="1"/>
        </w:numPr>
        <w:rPr>
          <w:rFonts w:ascii="Arial" w:cs="Arial" w:eastAsia="Arial" w:hAnsi="Arial"/>
          <w:sz w:val="21"/>
          <w:szCs w:val="21"/>
          <w:color w:val="auto"/>
        </w:rPr>
      </w:pPr>
      <w:r>
        <w:rPr>
          <w:rFonts w:ascii="Arial" w:cs="Arial" w:eastAsia="Arial" w:hAnsi="Arial"/>
          <w:sz w:val="21"/>
          <w:szCs w:val="21"/>
          <w:color w:val="auto"/>
        </w:rPr>
        <w:t>Θεόδωρος Σκυλακάκης, Υπουργός Περιβάλλοντος και Ενέργειας</w:t>
      </w:r>
    </w:p>
    <w:p>
      <w:pPr>
        <w:spacing w:after="0" w:line="178" w:lineRule="exact"/>
        <w:rPr>
          <w:rFonts w:ascii="Arial" w:cs="Arial" w:eastAsia="Arial" w:hAnsi="Arial"/>
          <w:sz w:val="21"/>
          <w:szCs w:val="21"/>
          <w:color w:val="auto"/>
        </w:rPr>
      </w:pPr>
    </w:p>
    <w:p>
      <w:pPr>
        <w:ind w:left="220" w:hanging="219"/>
        <w:spacing w:after="0"/>
        <w:tabs>
          <w:tab w:leader="none" w:pos="220" w:val="left"/>
        </w:tabs>
        <w:numPr>
          <w:ilvl w:val="0"/>
          <w:numId w:val="1"/>
        </w:numPr>
        <w:rPr>
          <w:rFonts w:ascii="Arial" w:cs="Arial" w:eastAsia="Arial" w:hAnsi="Arial"/>
          <w:sz w:val="21"/>
          <w:szCs w:val="21"/>
          <w:color w:val="auto"/>
        </w:rPr>
      </w:pPr>
      <w:r>
        <w:rPr>
          <w:rFonts w:ascii="Arial" w:cs="Arial" w:eastAsia="Arial" w:hAnsi="Arial"/>
          <w:sz w:val="21"/>
          <w:szCs w:val="21"/>
          <w:color w:val="auto"/>
        </w:rPr>
        <w:t>Πέτρος Βαρελίδης, Γενικός Γραμματέας Φυσικού Περιβάλλοντος και Υδάτων, ΥΠΕΝ</w:t>
      </w:r>
    </w:p>
    <w:p>
      <w:pPr>
        <w:spacing w:after="0" w:line="191" w:lineRule="exact"/>
        <w:rPr>
          <w:rFonts w:ascii="Arial" w:cs="Arial" w:eastAsia="Arial" w:hAnsi="Arial"/>
          <w:sz w:val="21"/>
          <w:szCs w:val="21"/>
          <w:color w:val="auto"/>
        </w:rPr>
      </w:pPr>
    </w:p>
    <w:p>
      <w:pPr>
        <w:ind w:right="20" w:firstLine="1"/>
        <w:spacing w:after="0" w:line="250" w:lineRule="auto"/>
        <w:tabs>
          <w:tab w:leader="none" w:pos="270" w:val="left"/>
        </w:tabs>
        <w:numPr>
          <w:ilvl w:val="0"/>
          <w:numId w:val="1"/>
        </w:numPr>
        <w:rPr>
          <w:rFonts w:ascii="Arial" w:cs="Arial" w:eastAsia="Arial" w:hAnsi="Arial"/>
          <w:sz w:val="21"/>
          <w:szCs w:val="21"/>
          <w:color w:val="auto"/>
        </w:rPr>
      </w:pPr>
      <w:r>
        <w:rPr>
          <w:rFonts w:ascii="Arial" w:cs="Arial" w:eastAsia="Arial" w:hAnsi="Arial"/>
          <w:sz w:val="21"/>
          <w:szCs w:val="21"/>
          <w:color w:val="auto"/>
        </w:rPr>
        <w:t>Διονυσία</w:t>
      </w:r>
      <w:r>
        <w:rPr>
          <w:rFonts w:ascii="Arial" w:cs="Arial" w:eastAsia="Arial" w:hAnsi="Arial"/>
          <w:sz w:val="21"/>
          <w:szCs w:val="21"/>
          <w:color w:val="auto"/>
        </w:rPr>
        <w:t>-</w:t>
      </w:r>
      <w:r>
        <w:rPr>
          <w:rFonts w:ascii="Arial" w:cs="Arial" w:eastAsia="Arial" w:hAnsi="Arial"/>
          <w:sz w:val="21"/>
          <w:szCs w:val="21"/>
          <w:color w:val="auto"/>
        </w:rPr>
        <w:t>Θεοδώρα Αυγερινοπούλου, Μέλος της Βουλής των Ελλήνων, Πρόεδρος της Ειδικής Μόνιμης Επιτροπής Προστασίας Περιβάλλοντος της Βουλής των Ελλήνων</w:t>
      </w:r>
      <w:r>
        <w:rPr>
          <w:rFonts w:ascii="Arial" w:cs="Arial" w:eastAsia="Arial" w:hAnsi="Arial"/>
          <w:sz w:val="21"/>
          <w:szCs w:val="21"/>
          <w:color w:val="auto"/>
        </w:rPr>
        <w:t>.</w:t>
      </w:r>
    </w:p>
    <w:p>
      <w:pPr>
        <w:spacing w:after="0" w:line="168" w:lineRule="exact"/>
        <w:rPr>
          <w:rFonts w:ascii="Arial" w:cs="Arial" w:eastAsia="Arial" w:hAnsi="Arial"/>
          <w:sz w:val="21"/>
          <w:szCs w:val="21"/>
          <w:color w:val="auto"/>
        </w:rPr>
      </w:pPr>
    </w:p>
    <w:p>
      <w:pPr>
        <w:ind w:left="220" w:hanging="219"/>
        <w:spacing w:after="0"/>
        <w:tabs>
          <w:tab w:leader="none" w:pos="220" w:val="left"/>
        </w:tabs>
        <w:numPr>
          <w:ilvl w:val="0"/>
          <w:numId w:val="1"/>
        </w:numPr>
        <w:rPr>
          <w:rFonts w:ascii="Arial" w:cs="Arial" w:eastAsia="Arial" w:hAnsi="Arial"/>
          <w:sz w:val="21"/>
          <w:szCs w:val="21"/>
          <w:color w:val="auto"/>
        </w:rPr>
      </w:pPr>
      <w:r>
        <w:rPr>
          <w:rFonts w:ascii="Arial" w:cs="Arial" w:eastAsia="Arial" w:hAnsi="Arial"/>
          <w:sz w:val="21"/>
          <w:szCs w:val="21"/>
          <w:color w:val="auto"/>
        </w:rPr>
        <w:t>Κωνσταντίνος Τριάντης, Διευθύνων Σύμβουλος, ΟΦΥΠΕΚΑ</w:t>
      </w:r>
    </w:p>
    <w:p>
      <w:pPr>
        <w:spacing w:after="0" w:line="200" w:lineRule="exact"/>
        <w:rPr>
          <w:sz w:val="24"/>
          <w:szCs w:val="24"/>
          <w:color w:val="auto"/>
        </w:rPr>
      </w:pPr>
    </w:p>
    <w:p>
      <w:pPr>
        <w:spacing w:after="0" w:line="200" w:lineRule="exact"/>
        <w:rPr>
          <w:sz w:val="24"/>
          <w:szCs w:val="24"/>
          <w:color w:val="auto"/>
        </w:rPr>
      </w:pPr>
    </w:p>
    <w:p>
      <w:pPr>
        <w:spacing w:after="0" w:line="219" w:lineRule="exact"/>
        <w:rPr>
          <w:sz w:val="24"/>
          <w:szCs w:val="24"/>
          <w:color w:val="auto"/>
        </w:rPr>
      </w:pPr>
    </w:p>
    <w:p>
      <w:pPr>
        <w:ind w:left="6560"/>
        <w:spacing w:after="0"/>
        <w:rPr>
          <w:sz w:val="20"/>
          <w:szCs w:val="20"/>
          <w:color w:val="auto"/>
        </w:rPr>
      </w:pPr>
      <w:r>
        <w:rPr>
          <w:rFonts w:ascii="Arial" w:cs="Arial" w:eastAsia="Arial" w:hAnsi="Arial"/>
          <w:sz w:val="22"/>
          <w:szCs w:val="22"/>
          <w:color w:val="auto"/>
        </w:rPr>
        <w:t>Αθήνα, 1 Φεβρουαρίου</w:t>
      </w:r>
      <w:r>
        <w:rPr>
          <w:rFonts w:ascii="Arial" w:cs="Arial" w:eastAsia="Arial" w:hAnsi="Arial"/>
          <w:sz w:val="22"/>
          <w:szCs w:val="22"/>
          <w:color w:val="auto"/>
        </w:rPr>
        <w:t xml:space="preserve"> 2024</w:t>
      </w:r>
    </w:p>
    <w:p>
      <w:pPr>
        <w:spacing w:after="0" w:line="172" w:lineRule="exact"/>
        <w:rPr>
          <w:sz w:val="24"/>
          <w:szCs w:val="24"/>
          <w:color w:val="auto"/>
        </w:rPr>
      </w:pPr>
    </w:p>
    <w:p>
      <w:pPr>
        <w:spacing w:after="0"/>
        <w:rPr>
          <w:sz w:val="20"/>
          <w:szCs w:val="20"/>
          <w:color w:val="auto"/>
        </w:rPr>
      </w:pPr>
      <w:r>
        <w:rPr>
          <w:rFonts w:ascii="Arial" w:cs="Arial" w:eastAsia="Arial" w:hAnsi="Arial"/>
          <w:sz w:val="21"/>
          <w:szCs w:val="21"/>
          <w:color w:val="auto"/>
        </w:rPr>
        <w:t>Αξιότιμε κύριε Πρωθυπουργέ,</w:t>
      </w:r>
    </w:p>
    <w:p>
      <w:pPr>
        <w:spacing w:after="0" w:line="200" w:lineRule="exact"/>
        <w:rPr>
          <w:sz w:val="24"/>
          <w:szCs w:val="24"/>
          <w:color w:val="auto"/>
        </w:rPr>
      </w:pPr>
    </w:p>
    <w:p>
      <w:pPr>
        <w:spacing w:after="0" w:line="400" w:lineRule="exact"/>
        <w:rPr>
          <w:sz w:val="24"/>
          <w:szCs w:val="24"/>
          <w:color w:val="auto"/>
        </w:rPr>
      </w:pPr>
    </w:p>
    <w:p>
      <w:pPr>
        <w:jc w:val="both"/>
        <w:spacing w:after="0" w:line="239" w:lineRule="auto"/>
        <w:rPr>
          <w:sz w:val="20"/>
          <w:szCs w:val="20"/>
          <w:color w:val="auto"/>
        </w:rPr>
      </w:pPr>
      <w:r>
        <w:rPr>
          <w:rFonts w:ascii="Arial" w:cs="Arial" w:eastAsia="Arial" w:hAnsi="Arial"/>
          <w:sz w:val="21"/>
          <w:szCs w:val="21"/>
          <w:color w:val="auto"/>
        </w:rPr>
        <w:t>Εν όψει του 9</w:t>
      </w:r>
      <w:r>
        <w:rPr>
          <w:rFonts w:ascii="Arial" w:cs="Arial" w:eastAsia="Arial" w:hAnsi="Arial"/>
          <w:sz w:val="28"/>
          <w:szCs w:val="28"/>
          <w:color w:val="auto"/>
          <w:vertAlign w:val="superscript"/>
        </w:rPr>
        <w:t>ου</w:t>
      </w:r>
      <w:r>
        <w:rPr>
          <w:rFonts w:ascii="Arial" w:cs="Arial" w:eastAsia="Arial" w:hAnsi="Arial"/>
          <w:sz w:val="21"/>
          <w:szCs w:val="21"/>
          <w:color w:val="auto"/>
        </w:rPr>
        <w:t xml:space="preserve"> Συνεδρίου για τους ωκεανούς (</w:t>
      </w:r>
      <w:r>
        <w:rPr>
          <w:rFonts w:ascii="Arial" w:cs="Arial" w:eastAsia="Arial" w:hAnsi="Arial"/>
          <w:sz w:val="21"/>
          <w:szCs w:val="21"/>
          <w:i w:val="1"/>
          <w:iCs w:val="1"/>
          <w:color w:val="auto"/>
        </w:rPr>
        <w:t>Our Ocean Conference</w:t>
      </w:r>
      <w:r>
        <w:rPr>
          <w:rFonts w:ascii="Arial" w:cs="Arial" w:eastAsia="Arial" w:hAnsi="Arial"/>
          <w:sz w:val="21"/>
          <w:szCs w:val="21"/>
          <w:color w:val="auto"/>
        </w:rPr>
        <w:t>)</w:t>
      </w:r>
      <w:r>
        <w:rPr>
          <w:rFonts w:ascii="Arial" w:cs="Arial" w:eastAsia="Arial" w:hAnsi="Arial"/>
          <w:sz w:val="21"/>
          <w:szCs w:val="21"/>
          <w:color w:val="auto"/>
        </w:rPr>
        <w:t xml:space="preserve"> που διοργανώνει η χώρα μας στην Αθήνα στις</w:t>
      </w:r>
      <w:r>
        <w:rPr>
          <w:rFonts w:ascii="Arial" w:cs="Arial" w:eastAsia="Arial" w:hAnsi="Arial"/>
          <w:sz w:val="21"/>
          <w:szCs w:val="21"/>
          <w:color w:val="auto"/>
        </w:rPr>
        <w:t xml:space="preserve"> 15-</w:t>
      </w:r>
      <w:r>
        <w:rPr>
          <w:rFonts w:ascii="Arial" w:cs="Arial" w:eastAsia="Arial" w:hAnsi="Arial"/>
          <w:sz w:val="21"/>
          <w:szCs w:val="21"/>
          <w:color w:val="auto"/>
        </w:rPr>
        <w:t>17 Απριλίου</w:t>
      </w:r>
      <w:r>
        <w:rPr>
          <w:rFonts w:ascii="Arial" w:cs="Arial" w:eastAsia="Arial" w:hAnsi="Arial"/>
          <w:sz w:val="21"/>
          <w:szCs w:val="21"/>
          <w:color w:val="auto"/>
        </w:rPr>
        <w:t xml:space="preserve"> 2024</w:t>
      </w:r>
      <w:r>
        <w:rPr>
          <w:rFonts w:ascii="Arial" w:cs="Arial" w:eastAsia="Arial" w:hAnsi="Arial"/>
          <w:sz w:val="21"/>
          <w:szCs w:val="21"/>
          <w:color w:val="auto"/>
        </w:rPr>
        <w:t>, με την παρούσα επιστολή οι συνυπογράφουσες περιβαλλοντικές οργανώσεις θα θέλαμε να σας καλέσουμε να προκρίνετε και να ανακοινώσετε, όπως αναμένεται από τη διοργανώτρια χώρα</w:t>
      </w:r>
      <w:r>
        <w:rPr>
          <w:rFonts w:ascii="Arial" w:cs="Arial" w:eastAsia="Arial" w:hAnsi="Arial"/>
          <w:sz w:val="21"/>
          <w:szCs w:val="21"/>
          <w:color w:val="auto"/>
        </w:rPr>
        <w:t>,</w:t>
      </w:r>
      <w:r>
        <w:rPr>
          <w:rFonts w:ascii="Arial" w:cs="Arial" w:eastAsia="Arial" w:hAnsi="Arial"/>
          <w:sz w:val="21"/>
          <w:szCs w:val="21"/>
          <w:color w:val="auto"/>
        </w:rPr>
        <w:t xml:space="preserve"> φιλόδοξες δεσμεύσεις για την αντιμετώπιση των πρωτοφανών προκλήσεων που αντιμετωπίζουν οι θάλασσες και οι ωκεανοί μας.</w:t>
      </w:r>
    </w:p>
    <w:p>
      <w:pPr>
        <w:spacing w:after="0" w:line="190" w:lineRule="exact"/>
        <w:rPr>
          <w:sz w:val="24"/>
          <w:szCs w:val="24"/>
          <w:color w:val="auto"/>
        </w:rPr>
      </w:pPr>
    </w:p>
    <w:p>
      <w:pPr>
        <w:jc w:val="both"/>
        <w:ind w:right="20"/>
        <w:spacing w:after="0" w:line="254" w:lineRule="auto"/>
        <w:rPr>
          <w:sz w:val="20"/>
          <w:szCs w:val="20"/>
          <w:color w:val="auto"/>
        </w:rPr>
      </w:pPr>
      <w:r>
        <w:rPr>
          <w:rFonts w:ascii="Arial" w:cs="Arial" w:eastAsia="Arial" w:hAnsi="Arial"/>
          <w:sz w:val="21"/>
          <w:szCs w:val="21"/>
          <w:color w:val="auto"/>
        </w:rPr>
        <w:t xml:space="preserve">Πιο συγκεκριμένα, σας προτείνουμε να δεσμευθεί η Ελλάδα για την ανάληψη συγκεκριμένης πρωτοβουλίας (συμπεριλαμβανομένων νομοθετικών ενεργειών) </w:t>
      </w:r>
      <w:r>
        <w:rPr>
          <w:rFonts w:ascii="Arial" w:cs="Arial" w:eastAsia="Arial" w:hAnsi="Arial"/>
          <w:sz w:val="21"/>
          <w:szCs w:val="21"/>
          <w:b w:val="1"/>
          <w:bCs w:val="1"/>
          <w:color w:val="auto"/>
        </w:rPr>
        <w:t>για τη δημιουργία μιας θαλάσσιας προστατευόμενης περιοχής στην Ελληνική Τάφρο</w:t>
      </w:r>
      <w:r>
        <w:rPr>
          <w:rFonts w:ascii="Arial" w:cs="Arial" w:eastAsia="Arial" w:hAnsi="Arial"/>
          <w:sz w:val="21"/>
          <w:szCs w:val="21"/>
          <w:b w:val="1"/>
          <w:bCs w:val="1"/>
          <w:color w:val="auto"/>
        </w:rPr>
        <w:t>.</w:t>
      </w:r>
    </w:p>
    <w:p>
      <w:pPr>
        <w:spacing w:after="0" w:line="174" w:lineRule="exact"/>
        <w:rPr>
          <w:sz w:val="24"/>
          <w:szCs w:val="24"/>
          <w:color w:val="auto"/>
        </w:rPr>
      </w:pPr>
    </w:p>
    <w:p>
      <w:pPr>
        <w:jc w:val="both"/>
        <w:ind w:right="20"/>
        <w:spacing w:after="0" w:line="257" w:lineRule="auto"/>
        <w:rPr>
          <w:sz w:val="20"/>
          <w:szCs w:val="20"/>
          <w:color w:val="auto"/>
        </w:rPr>
      </w:pPr>
      <w:r>
        <w:rPr>
          <w:rFonts w:ascii="Arial" w:cs="Arial" w:eastAsia="Arial" w:hAnsi="Arial"/>
          <w:sz w:val="21"/>
          <w:szCs w:val="21"/>
          <w:color w:val="auto"/>
        </w:rPr>
        <w:t>Μια τέτοια πρωτοβουλία θα προέβλεπε ρητά και τη θέσπιση προστατευτικών μέτρων για την απαγόρευση δραστηριοτήτων που επιφέρουν σημαντικές επιπτώσεις στη θαλάσσια βιοποικιλότητα</w:t>
      </w:r>
      <w:r>
        <w:rPr>
          <w:rFonts w:ascii="Arial" w:cs="Arial" w:eastAsia="Arial" w:hAnsi="Arial"/>
          <w:sz w:val="21"/>
          <w:szCs w:val="21"/>
          <w:color w:val="auto"/>
        </w:rPr>
        <w:t>,</w:t>
      </w:r>
      <w:r>
        <w:rPr>
          <w:rFonts w:ascii="Arial" w:cs="Arial" w:eastAsia="Arial" w:hAnsi="Arial"/>
          <w:sz w:val="21"/>
          <w:szCs w:val="21"/>
          <w:color w:val="auto"/>
        </w:rPr>
        <w:t xml:space="preserve"> όπως η έρευνα και εκμετάλλευση υδρογονανθράκων</w:t>
      </w:r>
      <w:r>
        <w:rPr>
          <w:rFonts w:ascii="Arial" w:cs="Arial" w:eastAsia="Arial" w:hAnsi="Arial"/>
          <w:sz w:val="21"/>
          <w:szCs w:val="21"/>
          <w:color w:val="auto"/>
        </w:rPr>
        <w:t>,</w:t>
      </w:r>
      <w:r>
        <w:rPr>
          <w:rFonts w:ascii="Arial" w:cs="Arial" w:eastAsia="Arial" w:hAnsi="Arial"/>
          <w:sz w:val="21"/>
          <w:szCs w:val="21"/>
          <w:color w:val="auto"/>
        </w:rPr>
        <w:t xml:space="preserve"> συμπεριλαμβανομένων των σεισμικών ερευνών, καθώς και τη ρύθμιση της ναυσιπλοΐας για την αποφυγή συγκρούσεων πλοίων με θαλάσσια θηλαστικά</w:t>
      </w:r>
      <w:r>
        <w:rPr>
          <w:rFonts w:ascii="Arial" w:cs="Arial" w:eastAsia="Arial" w:hAnsi="Arial"/>
          <w:sz w:val="21"/>
          <w:szCs w:val="21"/>
          <w:color w:val="auto"/>
        </w:rPr>
        <w:t>.</w:t>
      </w:r>
    </w:p>
    <w:p>
      <w:pPr>
        <w:spacing w:after="0" w:line="172" w:lineRule="exact"/>
        <w:rPr>
          <w:sz w:val="24"/>
          <w:szCs w:val="24"/>
          <w:color w:val="auto"/>
        </w:rPr>
      </w:pPr>
    </w:p>
    <w:p>
      <w:pPr>
        <w:jc w:val="both"/>
        <w:ind w:right="20" w:firstLine="1"/>
        <w:spacing w:after="0" w:line="250" w:lineRule="auto"/>
        <w:tabs>
          <w:tab w:leader="none" w:pos="305" w:val="left"/>
        </w:tabs>
        <w:numPr>
          <w:ilvl w:val="0"/>
          <w:numId w:val="2"/>
        </w:numPr>
        <w:rPr>
          <w:rFonts w:ascii="Arial" w:cs="Arial" w:eastAsia="Arial" w:hAnsi="Arial"/>
          <w:sz w:val="21"/>
          <w:szCs w:val="21"/>
          <w:color w:val="auto"/>
        </w:rPr>
      </w:pPr>
      <w:r>
        <w:rPr>
          <w:rFonts w:ascii="Arial" w:cs="Arial" w:eastAsia="Arial" w:hAnsi="Arial"/>
          <w:sz w:val="21"/>
          <w:szCs w:val="21"/>
          <w:color w:val="auto"/>
        </w:rPr>
        <w:t>Ελληνική Τάφρος αποτελεί κρίσιμο ενδιαίτημα για πολλά σημαντικά προστατευόμενα και απειλούμενα θαλάσσια είδη, όπως</w:t>
      </w:r>
      <w:r>
        <w:rPr>
          <w:rFonts w:ascii="Arial" w:cs="Arial" w:eastAsia="Arial" w:hAnsi="Arial"/>
          <w:sz w:val="21"/>
          <w:szCs w:val="21"/>
          <w:color w:val="auto"/>
        </w:rPr>
        <w:t xml:space="preserve"> o</w:t>
      </w:r>
      <w:r>
        <w:rPr>
          <w:rFonts w:ascii="Arial" w:cs="Arial" w:eastAsia="Arial" w:hAnsi="Arial"/>
          <w:sz w:val="21"/>
          <w:szCs w:val="21"/>
          <w:color w:val="auto"/>
        </w:rPr>
        <w:t xml:space="preserve"> φυσητήρας, ο ζιφιός, η πτεροφάλαινα, το ρινοδέλφινο, η</w:t>
      </w:r>
    </w:p>
    <w:p>
      <w:pPr>
        <w:sectPr>
          <w:pgSz w:w="12240" w:h="15840" w:orient="portrait"/>
          <w:cols w:equalWidth="0" w:num="1">
            <w:col w:w="9380"/>
          </w:cols>
          <w:pgMar w:left="1440" w:top="1440" w:right="1420" w:bottom="1440" w:gutter="0" w:footer="0" w:header="0"/>
        </w:sectPr>
      </w:pPr>
    </w:p>
    <w:bookmarkStart w:id="1" w:name="page2"/>
    <w:bookmarkEnd w:id="1"/>
    <w:p>
      <w:pPr>
        <w:jc w:val="both"/>
        <w:spacing w:after="0" w:line="255" w:lineRule="auto"/>
        <w:rPr>
          <w:sz w:val="20"/>
          <w:szCs w:val="20"/>
          <w:color w:val="auto"/>
        </w:rPr>
      </w:pPr>
      <w:r>
        <w:rPr>
          <w:rFonts w:ascii="Arial" w:cs="Arial" w:eastAsia="Arial" w:hAnsi="Arial"/>
          <w:sz w:val="20"/>
          <w:szCs w:val="20"/>
          <w:color w:val="auto"/>
        </w:rPr>
        <w:t>μεσογειακή φώκια, η θαλάσσια χελώνα</w:t>
      </w:r>
      <w:r>
        <w:rPr>
          <w:rFonts w:ascii="Arial" w:cs="Arial" w:eastAsia="Arial" w:hAnsi="Arial"/>
          <w:sz w:val="20"/>
          <w:szCs w:val="20"/>
          <w:color w:val="auto"/>
        </w:rPr>
        <w:t xml:space="preserve"> </w:t>
      </w:r>
      <w:r>
        <w:rPr>
          <w:rFonts w:ascii="Arial" w:cs="Arial" w:eastAsia="Arial" w:hAnsi="Arial"/>
          <w:sz w:val="20"/>
          <w:szCs w:val="20"/>
          <w:i w:val="1"/>
          <w:iCs w:val="1"/>
          <w:color w:val="auto"/>
        </w:rPr>
        <w:t>Caretta caretta</w:t>
      </w:r>
      <w:r>
        <w:rPr>
          <w:rFonts w:ascii="Arial" w:cs="Arial" w:eastAsia="Arial" w:hAnsi="Arial"/>
          <w:sz w:val="20"/>
          <w:szCs w:val="20"/>
          <w:color w:val="auto"/>
        </w:rPr>
        <w:t xml:space="preserve"> κ.α.</w:t>
      </w:r>
      <w:r>
        <w:rPr>
          <w:rFonts w:ascii="Arial" w:cs="Arial" w:eastAsia="Arial" w:hAnsi="Arial"/>
          <w:sz w:val="27"/>
          <w:szCs w:val="27"/>
          <w:color w:val="auto"/>
          <w:vertAlign w:val="superscript"/>
        </w:rPr>
        <w:t>1</w:t>
      </w:r>
      <w:r>
        <w:rPr>
          <w:rFonts w:ascii="Arial" w:cs="Arial" w:eastAsia="Arial" w:hAnsi="Arial"/>
          <w:sz w:val="20"/>
          <w:szCs w:val="20"/>
          <w:color w:val="auto"/>
        </w:rPr>
        <w:t xml:space="preserve"> Επί του παρόντος, πολύ μικρά τμήματα της ελληνικής τάφρου, κατά μήκος των ακτών στο Ιόνιο Πέλαγος και στο δυτικό τμήμα της Κρήτης, έχουν χαρακτηριστεί ως θαλάσσιες περιοχές</w:t>
      </w:r>
      <w:r>
        <w:rPr>
          <w:rFonts w:ascii="Arial" w:cs="Arial" w:eastAsia="Arial" w:hAnsi="Arial"/>
          <w:sz w:val="20"/>
          <w:szCs w:val="20"/>
          <w:color w:val="auto"/>
        </w:rPr>
        <w:t xml:space="preserve"> Natura 2000,</w:t>
      </w:r>
      <w:r>
        <w:rPr>
          <w:rFonts w:ascii="Arial" w:cs="Arial" w:eastAsia="Arial" w:hAnsi="Arial"/>
          <w:sz w:val="20"/>
          <w:szCs w:val="20"/>
          <w:color w:val="auto"/>
        </w:rPr>
        <w:t xml:space="preserve"> χωρίς ωστόσο να έχει θεσπιστεί ένα ολοκληρωμένο προστατευτικό πλαίσιο για τις περιοχές αυτές, ενώ συστάσεις για εθελοντικά μέτρα για την αποφυγή συγκρούσεων πλοίων με θαλάσσια θηλαστικά έχουν εισαχθεί μέσω αγγελιών προς ναυτιλλομένους (</w:t>
      </w:r>
      <w:r>
        <w:rPr>
          <w:rFonts w:ascii="Arial" w:cs="Arial" w:eastAsia="Arial" w:hAnsi="Arial"/>
          <w:sz w:val="20"/>
          <w:szCs w:val="20"/>
          <w:color w:val="auto"/>
        </w:rPr>
        <w:t>Notices to Mariners</w:t>
      </w:r>
      <w:r>
        <w:rPr>
          <w:rFonts w:ascii="Arial" w:cs="Arial" w:eastAsia="Arial" w:hAnsi="Arial"/>
          <w:sz w:val="20"/>
          <w:szCs w:val="20"/>
          <w:color w:val="auto"/>
        </w:rPr>
        <w:t>) που εκδίδει η Υδρογραφική Υπηρεσία του Πολεμικού Ναυτικού.</w:t>
      </w:r>
    </w:p>
    <w:p>
      <w:pPr>
        <w:spacing w:after="0" w:line="21" w:lineRule="exact"/>
        <w:rPr>
          <w:sz w:val="20"/>
          <w:szCs w:val="20"/>
          <w:color w:val="auto"/>
        </w:rPr>
      </w:pPr>
    </w:p>
    <w:p>
      <w:pPr>
        <w:jc w:val="both"/>
        <w:ind w:firstLine="1"/>
        <w:spacing w:after="0" w:line="254" w:lineRule="auto"/>
        <w:tabs>
          <w:tab w:leader="none" w:pos="210" w:val="left"/>
        </w:tabs>
        <w:numPr>
          <w:ilvl w:val="0"/>
          <w:numId w:val="3"/>
        </w:numPr>
        <w:rPr>
          <w:rFonts w:ascii="Arial" w:cs="Arial" w:eastAsia="Arial" w:hAnsi="Arial"/>
          <w:sz w:val="21"/>
          <w:szCs w:val="21"/>
          <w:color w:val="auto"/>
        </w:rPr>
      </w:pPr>
      <w:r>
        <w:rPr>
          <w:rFonts w:ascii="Arial" w:cs="Arial" w:eastAsia="Arial" w:hAnsi="Arial"/>
          <w:sz w:val="21"/>
          <w:szCs w:val="21"/>
          <w:color w:val="auto"/>
        </w:rPr>
        <w:t>δημιουργία μιας προστατευόμενης περιοχής στην Ελληνική Τάφρο είναι κρίσιμης σημασίας για την προστασία των κητωδών και άλλων προστατευόμενων θαλάσσιων ειδών, καθώς και του μοναδικού οικοσυστήματος στο οποίο ζουν.</w:t>
      </w:r>
    </w:p>
    <w:p>
      <w:pPr>
        <w:spacing w:after="0" w:line="274" w:lineRule="exact"/>
        <w:rPr>
          <w:sz w:val="20"/>
          <w:szCs w:val="20"/>
          <w:color w:val="auto"/>
        </w:rPr>
      </w:pPr>
    </w:p>
    <w:p>
      <w:pPr>
        <w:jc w:val="both"/>
        <w:spacing w:after="0" w:line="257" w:lineRule="auto"/>
        <w:rPr>
          <w:sz w:val="20"/>
          <w:szCs w:val="20"/>
          <w:color w:val="auto"/>
        </w:rPr>
      </w:pPr>
      <w:r>
        <w:rPr>
          <w:rFonts w:ascii="Arial" w:cs="Arial" w:eastAsia="Arial" w:hAnsi="Arial"/>
          <w:sz w:val="21"/>
          <w:szCs w:val="21"/>
          <w:color w:val="auto"/>
        </w:rPr>
        <w:t xml:space="preserve">Με τη δέσμευση αυτή, η Ελλάδα </w:t>
      </w:r>
      <w:r>
        <w:rPr>
          <w:rFonts w:ascii="Arial" w:cs="Arial" w:eastAsia="Arial" w:hAnsi="Arial"/>
          <w:sz w:val="21"/>
          <w:szCs w:val="21"/>
          <w:b w:val="1"/>
          <w:bCs w:val="1"/>
          <w:color w:val="auto"/>
        </w:rPr>
        <w:t>θα ανοίξει, με ουσιαστικό και έμπρακτο τρόπο, τον δρόμο για την επίτευξη του παγκόσμιου στόχου για την προστασία τουλάχιστον του 30% του θαλάσσιου χώρου</w:t>
      </w:r>
      <w:r>
        <w:rPr>
          <w:rFonts w:ascii="Arial" w:cs="Arial" w:eastAsia="Arial" w:hAnsi="Arial"/>
          <w:sz w:val="21"/>
          <w:szCs w:val="21"/>
          <w:color w:val="auto"/>
        </w:rPr>
        <w:t xml:space="preserve"> μέσω ενός συνεκτικού, οικολογικά αντιπροσωπευτικού και αποτελεσματικού δικτύου</w:t>
      </w:r>
      <w:r>
        <w:rPr>
          <w:rFonts w:ascii="Arial" w:cs="Arial" w:eastAsia="Arial" w:hAnsi="Arial"/>
          <w:sz w:val="21"/>
          <w:szCs w:val="21"/>
          <w:b w:val="1"/>
          <w:bCs w:val="1"/>
          <w:color w:val="auto"/>
        </w:rPr>
        <w:t xml:space="preserve"> </w:t>
      </w:r>
      <w:r>
        <w:rPr>
          <w:rFonts w:ascii="Arial" w:cs="Arial" w:eastAsia="Arial" w:hAnsi="Arial"/>
          <w:sz w:val="21"/>
          <w:szCs w:val="21"/>
          <w:color w:val="auto"/>
        </w:rPr>
        <w:t>προστατευόμενων περιοχών έως το 2030</w:t>
      </w:r>
      <w:r>
        <w:rPr>
          <w:rFonts w:ascii="Arial" w:cs="Arial" w:eastAsia="Arial" w:hAnsi="Arial"/>
          <w:sz w:val="21"/>
          <w:szCs w:val="21"/>
          <w:color w:val="auto"/>
        </w:rPr>
        <w:t>,</w:t>
      </w:r>
      <w:r>
        <w:rPr>
          <w:rFonts w:ascii="Arial" w:cs="Arial" w:eastAsia="Arial" w:hAnsi="Arial"/>
          <w:sz w:val="21"/>
          <w:szCs w:val="21"/>
          <w:color w:val="auto"/>
        </w:rPr>
        <w:t xml:space="preserve"> και θα παίξει σημαντικό ρόλο στην προστασία του θαλάσσιου περιβάλλοντος από αλληλένδετους κινδύνους και απειλές, θέτοντας ουσιαστικές βάσεις για την αναστροφή της απώλειας της βιοποικιλότητας, την ανάσχεση της κλιματικής κρίσης και την προώθηση της γαλάζιας βιώσιμης ανάπτυξης.</w:t>
      </w:r>
    </w:p>
    <w:p>
      <w:pPr>
        <w:spacing w:after="0" w:line="275" w:lineRule="exact"/>
        <w:rPr>
          <w:sz w:val="20"/>
          <w:szCs w:val="20"/>
          <w:color w:val="auto"/>
        </w:rPr>
      </w:pPr>
    </w:p>
    <w:p>
      <w:pPr>
        <w:jc w:val="both"/>
        <w:spacing w:after="0" w:line="244" w:lineRule="auto"/>
        <w:rPr>
          <w:sz w:val="20"/>
          <w:szCs w:val="20"/>
          <w:color w:val="auto"/>
        </w:rPr>
      </w:pPr>
      <w:r>
        <w:rPr>
          <w:rFonts w:ascii="Arial" w:cs="Arial" w:eastAsia="Arial" w:hAnsi="Arial"/>
          <w:sz w:val="21"/>
          <w:szCs w:val="21"/>
          <w:color w:val="auto"/>
        </w:rPr>
        <w:t>Ενώ είναι σαφές πως οι νέες δεσμεύσεις που θα ανακοινώσει η Ελλάδα και οι λοιποί συμμετέχοντες στο</w:t>
      </w:r>
      <w:r>
        <w:rPr>
          <w:rFonts w:ascii="Arial" w:cs="Arial" w:eastAsia="Arial" w:hAnsi="Arial"/>
          <w:sz w:val="21"/>
          <w:szCs w:val="21"/>
          <w:color w:val="auto"/>
        </w:rPr>
        <w:t xml:space="preserve"> </w:t>
      </w:r>
      <w:r>
        <w:rPr>
          <w:rFonts w:ascii="Arial" w:cs="Arial" w:eastAsia="Arial" w:hAnsi="Arial"/>
          <w:sz w:val="21"/>
          <w:szCs w:val="21"/>
          <w:i w:val="1"/>
          <w:iCs w:val="1"/>
          <w:color w:val="auto"/>
        </w:rPr>
        <w:t>Our Ocean Conference</w:t>
      </w:r>
      <w:r>
        <w:rPr>
          <w:rFonts w:ascii="Arial" w:cs="Arial" w:eastAsia="Arial" w:hAnsi="Arial"/>
          <w:sz w:val="21"/>
          <w:szCs w:val="21"/>
          <w:color w:val="auto"/>
        </w:rPr>
        <w:t xml:space="preserve"> 2024</w:t>
      </w:r>
      <w:r>
        <w:rPr>
          <w:rFonts w:ascii="Arial" w:cs="Arial" w:eastAsia="Arial" w:hAnsi="Arial"/>
          <w:sz w:val="21"/>
          <w:szCs w:val="21"/>
          <w:color w:val="auto"/>
        </w:rPr>
        <w:t xml:space="preserve"> θα πρέπει να υπερβαίνουν τις υφιστάμενες υποχρεώσεις και δεσμεύσεις, θέλουμε να επισημάνουμε ότι </w:t>
      </w:r>
      <w:r>
        <w:rPr>
          <w:rFonts w:ascii="Arial" w:cs="Arial" w:eastAsia="Arial" w:hAnsi="Arial"/>
          <w:sz w:val="21"/>
          <w:szCs w:val="21"/>
          <w:b w:val="1"/>
          <w:bCs w:val="1"/>
          <w:color w:val="auto"/>
        </w:rPr>
        <w:t>οι έως σήμερα ενέργειες της χώρας μας για την προστασία του θαλάσσιου περιβάλλοντος υπολείπονται των απαιτούμενων ενεργειών</w:t>
      </w:r>
      <w:r>
        <w:rPr>
          <w:rFonts w:ascii="Arial" w:cs="Arial" w:eastAsia="Arial" w:hAnsi="Arial"/>
          <w:sz w:val="21"/>
          <w:szCs w:val="21"/>
          <w:color w:val="auto"/>
        </w:rPr>
        <w:t>,</w:t>
      </w:r>
      <w:r>
        <w:rPr>
          <w:rFonts w:ascii="Arial" w:cs="Arial" w:eastAsia="Arial" w:hAnsi="Arial"/>
          <w:sz w:val="21"/>
          <w:szCs w:val="21"/>
          <w:color w:val="auto"/>
        </w:rPr>
        <w:t xml:space="preserve"> και δεν</w:t>
      </w:r>
      <w:r>
        <w:rPr>
          <w:rFonts w:ascii="Arial" w:cs="Arial" w:eastAsia="Arial" w:hAnsi="Arial"/>
          <w:sz w:val="21"/>
          <w:szCs w:val="21"/>
          <w:b w:val="1"/>
          <w:bCs w:val="1"/>
          <w:color w:val="auto"/>
        </w:rPr>
        <w:t xml:space="preserve"> </w:t>
      </w:r>
      <w:r>
        <w:rPr>
          <w:rFonts w:ascii="Arial" w:cs="Arial" w:eastAsia="Arial" w:hAnsi="Arial"/>
          <w:sz w:val="21"/>
          <w:szCs w:val="21"/>
          <w:color w:val="auto"/>
        </w:rPr>
        <w:t xml:space="preserve">συνάδουν με τις διεθνείς και ενωσιακές υποχρεώσεις της. Θυμίζουμε ότι στο διεθνές συνέδριο της </w:t>
      </w:r>
      <w:r>
        <w:rPr>
          <w:rFonts w:ascii="Arial" w:cs="Arial" w:eastAsia="Arial" w:hAnsi="Arial"/>
          <w:sz w:val="21"/>
          <w:szCs w:val="21"/>
          <w:color w:val="auto"/>
        </w:rPr>
        <w:t>IUCN</w:t>
      </w:r>
      <w:r>
        <w:rPr>
          <w:rFonts w:ascii="Arial" w:cs="Arial" w:eastAsia="Arial" w:hAnsi="Arial"/>
          <w:sz w:val="21"/>
          <w:szCs w:val="21"/>
          <w:color w:val="auto"/>
        </w:rPr>
        <w:t xml:space="preserve"> τον Σεπτέμβριο 202</w:t>
      </w:r>
      <w:r>
        <w:rPr>
          <w:rFonts w:ascii="Arial" w:cs="Arial" w:eastAsia="Arial" w:hAnsi="Arial"/>
          <w:sz w:val="21"/>
          <w:szCs w:val="21"/>
          <w:color w:val="auto"/>
        </w:rPr>
        <w:t>1</w:t>
      </w:r>
      <w:r>
        <w:rPr>
          <w:rFonts w:ascii="Arial" w:cs="Arial" w:eastAsia="Arial" w:hAnsi="Arial"/>
          <w:sz w:val="21"/>
          <w:szCs w:val="21"/>
          <w:color w:val="auto"/>
        </w:rPr>
        <w:t xml:space="preserve"> στη Μασσαλία, αναλάβατε ορισμένες δεσμεύσεις</w:t>
      </w:r>
      <w:r>
        <w:rPr>
          <w:rFonts w:ascii="Arial" w:cs="Arial" w:eastAsia="Arial" w:hAnsi="Arial"/>
          <w:sz w:val="28"/>
          <w:szCs w:val="28"/>
          <w:color w:val="auto"/>
          <w:vertAlign w:val="superscript"/>
        </w:rPr>
        <w:t>2</w:t>
      </w:r>
      <w:r>
        <w:rPr>
          <w:rFonts w:ascii="Arial" w:cs="Arial" w:eastAsia="Arial" w:hAnsi="Arial"/>
          <w:sz w:val="21"/>
          <w:szCs w:val="21"/>
          <w:color w:val="auto"/>
        </w:rPr>
        <w:t>,</w:t>
      </w:r>
      <w:r>
        <w:rPr>
          <w:rFonts w:ascii="Arial" w:cs="Arial" w:eastAsia="Arial" w:hAnsi="Arial"/>
          <w:sz w:val="21"/>
          <w:szCs w:val="21"/>
          <w:color w:val="auto"/>
        </w:rPr>
        <w:t xml:space="preserve"> οι οποίες δυστυχώς</w:t>
      </w:r>
      <w:r>
        <w:rPr>
          <w:rFonts w:ascii="Arial" w:cs="Arial" w:eastAsia="Arial" w:hAnsi="Arial"/>
          <w:sz w:val="21"/>
          <w:szCs w:val="21"/>
          <w:color w:val="auto"/>
        </w:rPr>
        <w:t xml:space="preserve"> </w:t>
      </w:r>
      <w:r>
        <w:rPr>
          <w:rFonts w:ascii="Arial" w:cs="Arial" w:eastAsia="Arial" w:hAnsi="Arial"/>
          <w:sz w:val="21"/>
          <w:szCs w:val="21"/>
          <w:color w:val="auto"/>
        </w:rPr>
        <w:t>παραμένουν μέχρι σήμερα ανεκπλήρωτες</w:t>
      </w:r>
      <w:r>
        <w:rPr>
          <w:rFonts w:ascii="Arial" w:cs="Arial" w:eastAsia="Arial" w:hAnsi="Arial"/>
          <w:sz w:val="21"/>
          <w:szCs w:val="21"/>
          <w:color w:val="auto"/>
        </w:rPr>
        <w:t>.</w:t>
      </w:r>
    </w:p>
    <w:p>
      <w:pPr>
        <w:spacing w:after="0" w:line="185" w:lineRule="exact"/>
        <w:rPr>
          <w:sz w:val="20"/>
          <w:szCs w:val="20"/>
          <w:color w:val="auto"/>
        </w:rPr>
      </w:pPr>
    </w:p>
    <w:p>
      <w:pPr>
        <w:jc w:val="both"/>
        <w:spacing w:after="0" w:line="254" w:lineRule="auto"/>
        <w:rPr>
          <w:sz w:val="20"/>
          <w:szCs w:val="20"/>
          <w:color w:val="auto"/>
        </w:rPr>
      </w:pPr>
      <w:r>
        <w:rPr>
          <w:rFonts w:ascii="Arial" w:cs="Arial" w:eastAsia="Arial" w:hAnsi="Arial"/>
          <w:sz w:val="21"/>
          <w:szCs w:val="21"/>
          <w:color w:val="auto"/>
        </w:rPr>
        <w:t>Παράλληλα με την όποια νέα δέσμευση, είναι αδήριτη ανάγκη να εκπληρώσει η Ελλάδα τις υφιστάμενες διεθνείς και ενωσιακές της υποχρεώσεις σε ό,τι αφορά κρίσιμα ζητήματα προστασίας του θαλάσσιου περιβάλλοντος και ειδικότερα:</w:t>
      </w:r>
    </w:p>
    <w:p>
      <w:pPr>
        <w:spacing w:after="0" w:line="174" w:lineRule="exact"/>
        <w:rPr>
          <w:sz w:val="20"/>
          <w:szCs w:val="20"/>
          <w:color w:val="auto"/>
        </w:rPr>
      </w:pPr>
    </w:p>
    <w:p>
      <w:pPr>
        <w:jc w:val="both"/>
        <w:ind w:left="1080" w:hanging="719"/>
        <w:spacing w:after="0" w:line="255" w:lineRule="auto"/>
        <w:tabs>
          <w:tab w:leader="none" w:pos="1080" w:val="left"/>
        </w:tabs>
        <w:numPr>
          <w:ilvl w:val="0"/>
          <w:numId w:val="4"/>
        </w:numPr>
        <w:rPr>
          <w:rFonts w:ascii="Arial" w:cs="Arial" w:eastAsia="Arial" w:hAnsi="Arial"/>
          <w:sz w:val="21"/>
          <w:szCs w:val="21"/>
          <w:color w:val="auto"/>
        </w:rPr>
      </w:pPr>
      <w:r>
        <w:rPr>
          <w:rFonts w:ascii="Arial" w:cs="Arial" w:eastAsia="Arial" w:hAnsi="Arial"/>
          <w:sz w:val="21"/>
          <w:szCs w:val="21"/>
          <w:color w:val="auto"/>
        </w:rPr>
        <w:t>N</w:t>
      </w:r>
      <w:r>
        <w:rPr>
          <w:rFonts w:ascii="Arial" w:cs="Arial" w:eastAsia="Arial" w:hAnsi="Arial"/>
          <w:sz w:val="21"/>
          <w:szCs w:val="21"/>
          <w:color w:val="auto"/>
        </w:rPr>
        <w:t xml:space="preserve">α προβεί άμεσα στη </w:t>
      </w:r>
      <w:r>
        <w:rPr>
          <w:rFonts w:ascii="Arial" w:cs="Arial" w:eastAsia="Arial" w:hAnsi="Arial"/>
          <w:sz w:val="21"/>
          <w:szCs w:val="21"/>
          <w:b w:val="1"/>
          <w:bCs w:val="1"/>
          <w:color w:val="auto"/>
        </w:rPr>
        <w:t>θέσπιση μέτρων διατήρησης για τις θαλάσσιες περιοχές του δικτύου</w:t>
      </w:r>
      <w:r>
        <w:rPr>
          <w:rFonts w:ascii="Arial" w:cs="Arial" w:eastAsia="Arial" w:hAnsi="Arial"/>
          <w:sz w:val="21"/>
          <w:szCs w:val="21"/>
          <w:b w:val="1"/>
          <w:bCs w:val="1"/>
          <w:color w:val="auto"/>
        </w:rPr>
        <w:t xml:space="preserve"> Natura 2000</w:t>
      </w:r>
      <w:r>
        <w:rPr>
          <w:rFonts w:ascii="Arial" w:cs="Arial" w:eastAsia="Arial" w:hAnsi="Arial"/>
          <w:sz w:val="21"/>
          <w:szCs w:val="21"/>
          <w:color w:val="auto"/>
        </w:rPr>
        <w:t xml:space="preserve"> μέσω της ολοκλήρωσης των ειδικών περιβαλλοντικών μελετών και της έκδοσης των προεδρικών διαταγμάτων και των σχεδίων διαχείρισης όπως απαιτείται από την ενωσιακή και την εθνική νομοθεσία</w:t>
      </w:r>
      <w:r>
        <w:rPr>
          <w:rFonts w:ascii="Arial" w:cs="Arial" w:eastAsia="Arial" w:hAnsi="Arial"/>
          <w:sz w:val="21"/>
          <w:szCs w:val="21"/>
          <w:color w:val="auto"/>
        </w:rPr>
        <w:t>.</w:t>
      </w:r>
    </w:p>
    <w:p>
      <w:pPr>
        <w:spacing w:after="0" w:line="18" w:lineRule="exact"/>
        <w:rPr>
          <w:rFonts w:ascii="Arial" w:cs="Arial" w:eastAsia="Arial" w:hAnsi="Arial"/>
          <w:sz w:val="21"/>
          <w:szCs w:val="21"/>
          <w:color w:val="auto"/>
        </w:rPr>
      </w:pPr>
    </w:p>
    <w:p>
      <w:pPr>
        <w:jc w:val="both"/>
        <w:ind w:left="1080" w:hanging="719"/>
        <w:spacing w:after="0" w:line="257" w:lineRule="auto"/>
        <w:tabs>
          <w:tab w:leader="none" w:pos="1080" w:val="left"/>
        </w:tabs>
        <w:numPr>
          <w:ilvl w:val="0"/>
          <w:numId w:val="4"/>
        </w:numPr>
        <w:rPr>
          <w:rFonts w:ascii="Arial" w:cs="Arial" w:eastAsia="Arial" w:hAnsi="Arial"/>
          <w:sz w:val="21"/>
          <w:szCs w:val="21"/>
          <w:color w:val="auto"/>
        </w:rPr>
      </w:pPr>
      <w:r>
        <w:rPr>
          <w:rFonts w:ascii="Arial" w:cs="Arial" w:eastAsia="Arial" w:hAnsi="Arial"/>
          <w:sz w:val="21"/>
          <w:szCs w:val="21"/>
          <w:b w:val="1"/>
          <w:bCs w:val="1"/>
          <w:color w:val="auto"/>
        </w:rPr>
        <w:t>N</w:t>
      </w:r>
      <w:r>
        <w:rPr>
          <w:rFonts w:ascii="Arial" w:cs="Arial" w:eastAsia="Arial" w:hAnsi="Arial"/>
          <w:sz w:val="21"/>
          <w:szCs w:val="21"/>
          <w:b w:val="1"/>
          <w:bCs w:val="1"/>
          <w:color w:val="auto"/>
        </w:rPr>
        <w:t>α εκπονήσει και να θεσπίσει άμεσα θαλάσσια χωροταξικά σχέδια</w:t>
      </w:r>
      <w:r>
        <w:rPr>
          <w:rFonts w:ascii="Arial" w:cs="Arial" w:eastAsia="Arial" w:hAnsi="Arial"/>
          <w:sz w:val="21"/>
          <w:szCs w:val="21"/>
          <w:color w:val="auto"/>
        </w:rPr>
        <w:t xml:space="preserve"> με συμμετοχικό τρόπο, εφαρμόζοντας την οικοσυστημική προσέγγιση και την ολοκληρωμένη διαχείριση του παράκτιου χώρου, και προκρίνοντας την προστασία σημαντικών και ευαίσθητων θαλάσσιων οικοτόπων και ειδών</w:t>
      </w:r>
      <w:r>
        <w:rPr>
          <w:rFonts w:ascii="Arial" w:cs="Arial" w:eastAsia="Arial" w:hAnsi="Arial"/>
          <w:sz w:val="21"/>
          <w:szCs w:val="21"/>
          <w:color w:val="auto"/>
        </w:rPr>
        <w:t>,</w:t>
      </w:r>
      <w:r>
        <w:rPr>
          <w:rFonts w:ascii="Arial" w:cs="Arial" w:eastAsia="Arial" w:hAnsi="Arial"/>
          <w:sz w:val="21"/>
          <w:szCs w:val="21"/>
          <w:color w:val="auto"/>
        </w:rPr>
        <w:t xml:space="preserve"> κατ’ εφαρμογή του ενωσιακού δικαίου. Η έως σήμερα αποσπασματική προσέγγιση για την ανάπτυξη προγραμμάτων, έργων και δραστηριοτήτων στον θαλάσσιο χώρο</w:t>
      </w:r>
      <w:r>
        <w:rPr>
          <w:rFonts w:ascii="Arial" w:cs="Arial" w:eastAsia="Arial" w:hAnsi="Arial"/>
          <w:sz w:val="21"/>
          <w:szCs w:val="21"/>
          <w:color w:val="auto"/>
        </w:rPr>
        <w:t>,</w:t>
      </w:r>
      <w:r>
        <w:rPr>
          <w:rFonts w:ascii="Arial" w:cs="Arial" w:eastAsia="Arial" w:hAnsi="Arial"/>
          <w:sz w:val="21"/>
          <w:szCs w:val="21"/>
          <w:color w:val="auto"/>
        </w:rPr>
        <w:t xml:space="preserve"> χωρίς έναν ολοκληρωμένο χωροταξικό σχεδιασμό</w:t>
      </w:r>
      <w:r>
        <w:rPr>
          <w:rFonts w:ascii="Arial" w:cs="Arial" w:eastAsia="Arial" w:hAnsi="Arial"/>
          <w:sz w:val="21"/>
          <w:szCs w:val="21"/>
          <w:color w:val="auto"/>
        </w:rPr>
        <w:t>,</w:t>
      </w:r>
      <w:r>
        <w:rPr>
          <w:rFonts w:ascii="Arial" w:cs="Arial" w:eastAsia="Arial" w:hAnsi="Arial"/>
          <w:sz w:val="21"/>
          <w:szCs w:val="21"/>
          <w:color w:val="auto"/>
        </w:rPr>
        <w:t xml:space="preserve"> θέτει σε κίνδυνο την προστασία του θαλάσσιου περιβάλλοντος και τη βιώσιμη ανάπτυξη δραστηριοτήτων.</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487680</wp:posOffset>
                </wp:positionV>
                <wp:extent cx="183007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3007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8.4pt" to="144.1pt,38.4pt" o:allowincell="f" strokecolor="#000000" strokeweight="0.7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both"/>
        <w:ind w:firstLine="1"/>
        <w:spacing w:after="0" w:line="227" w:lineRule="auto"/>
        <w:tabs>
          <w:tab w:leader="none" w:pos="135" w:val="left"/>
        </w:tabs>
        <w:numPr>
          <w:ilvl w:val="0"/>
          <w:numId w:val="5"/>
        </w:numPr>
        <w:rPr>
          <w:rFonts w:ascii="Arial" w:cs="Arial" w:eastAsia="Arial" w:hAnsi="Arial"/>
          <w:sz w:val="24"/>
          <w:szCs w:val="24"/>
          <w:color w:val="auto"/>
          <w:vertAlign w:val="superscript"/>
        </w:rPr>
      </w:pPr>
      <w:r>
        <w:rPr>
          <w:rFonts w:ascii="Arial" w:cs="Arial" w:eastAsia="Arial" w:hAnsi="Arial"/>
          <w:sz w:val="18"/>
          <w:szCs w:val="18"/>
          <w:color w:val="auto"/>
        </w:rPr>
        <w:t>Η</w:t>
      </w:r>
      <w:r>
        <w:rPr>
          <w:rFonts w:ascii="Arial" w:cs="Arial" w:eastAsia="Arial" w:hAnsi="Arial"/>
          <w:sz w:val="18"/>
          <w:szCs w:val="18"/>
          <w:color w:val="auto"/>
        </w:rPr>
        <w:t xml:space="preserve"> IUCN</w:t>
      </w:r>
      <w:r>
        <w:rPr>
          <w:rFonts w:ascii="Arial" w:cs="Arial" w:eastAsia="Arial" w:hAnsi="Arial"/>
          <w:sz w:val="18"/>
          <w:szCs w:val="18"/>
          <w:color w:val="auto"/>
        </w:rPr>
        <w:t xml:space="preserve"> έχει αναγνωρίσει δύο Σημαντικές Περιοχές για τα Θαλάσσια Θηλαστικά (Ελληνική Τάφρος, Αρχιπέλαγος Ιονίου), ενώ η ευρύτερη Ελληνική Τάφρος έχει αναγνωριστεί ως κρίσιμο ενδιαίτημα για τα κητώδη (</w:t>
      </w:r>
      <w:r>
        <w:rPr>
          <w:rFonts w:ascii="Arial" w:cs="Arial" w:eastAsia="Arial" w:hAnsi="Arial"/>
          <w:sz w:val="18"/>
          <w:szCs w:val="18"/>
          <w:color w:val="auto"/>
        </w:rPr>
        <w:t>Cetaceans Critical Habitat</w:t>
      </w:r>
      <w:r>
        <w:rPr>
          <w:rFonts w:ascii="Arial" w:cs="Arial" w:eastAsia="Arial" w:hAnsi="Arial"/>
          <w:sz w:val="18"/>
          <w:szCs w:val="18"/>
          <w:color w:val="auto"/>
        </w:rPr>
        <w:t>) και έχει προταθεί ως θαλάσσια προστατευόμενη περιοχή από τη Συμφωνία για τη Διατήρηση των κητωδών</w:t>
      </w:r>
      <w:r>
        <w:rPr>
          <w:rFonts w:ascii="Arial" w:cs="Arial" w:eastAsia="Arial" w:hAnsi="Arial"/>
          <w:sz w:val="18"/>
          <w:szCs w:val="18"/>
          <w:color w:val="auto"/>
        </w:rPr>
        <w:t xml:space="preserve"> </w:t>
      </w:r>
      <w:r>
        <w:rPr>
          <w:rFonts w:ascii="Arial" w:cs="Arial" w:eastAsia="Arial" w:hAnsi="Arial"/>
          <w:sz w:val="18"/>
          <w:szCs w:val="18"/>
          <w:color w:val="auto"/>
        </w:rPr>
        <w:t>της Μαύρης Θάλασσας, της Μεσογείου και της παρακείμενης περιοχής του Ατλαντικού (</w:t>
      </w:r>
      <w:r>
        <w:rPr>
          <w:rFonts w:ascii="Arial" w:cs="Arial" w:eastAsia="Arial" w:hAnsi="Arial"/>
          <w:sz w:val="18"/>
          <w:szCs w:val="18"/>
          <w:color w:val="auto"/>
        </w:rPr>
        <w:t>ACCOBAMS</w:t>
      </w:r>
      <w:r>
        <w:rPr>
          <w:rFonts w:ascii="Arial" w:cs="Arial" w:eastAsia="Arial" w:hAnsi="Arial"/>
          <w:sz w:val="18"/>
          <w:szCs w:val="18"/>
          <w:color w:val="auto"/>
        </w:rPr>
        <w:t>). Επίσης, η Διεθνής Επιτροπή Φαλαινοθηρίας (IWC) έχει συμπεριλάβει την Ελληνική Τάφρο ως περιοχή υψηλού κινδύνου στο Στρατηγικό της Σχέδιο για τον μετριασμό των επιπτώσεων από τις συγκρούσεις με πλοία και έχει διατυπώσει σειρά συστάσεων.</w:t>
      </w:r>
    </w:p>
    <w:p>
      <w:pPr>
        <w:spacing w:after="0" w:line="1" w:lineRule="exact"/>
        <w:rPr>
          <w:rFonts w:ascii="Arial" w:cs="Arial" w:eastAsia="Arial" w:hAnsi="Arial"/>
          <w:sz w:val="24"/>
          <w:szCs w:val="24"/>
          <w:color w:val="auto"/>
          <w:vertAlign w:val="superscript"/>
        </w:rPr>
      </w:pPr>
    </w:p>
    <w:p>
      <w:pPr>
        <w:ind w:left="120" w:hanging="119"/>
        <w:spacing w:after="0" w:line="182" w:lineRule="auto"/>
        <w:tabs>
          <w:tab w:leader="none" w:pos="120" w:val="left"/>
        </w:tabs>
        <w:numPr>
          <w:ilvl w:val="0"/>
          <w:numId w:val="5"/>
        </w:numPr>
        <w:rPr>
          <w:rFonts w:ascii="Arial" w:cs="Arial" w:eastAsia="Arial" w:hAnsi="Arial"/>
          <w:sz w:val="18"/>
          <w:szCs w:val="18"/>
          <w:u w:val="single" w:color="auto"/>
          <w:color w:val="0563C1"/>
        </w:rPr>
      </w:pPr>
      <w:hyperlink r:id="rId13">
        <w:r>
          <w:rPr>
            <w:rFonts w:ascii="Arial" w:cs="Arial" w:eastAsia="Arial" w:hAnsi="Arial"/>
            <w:sz w:val="18"/>
            <w:szCs w:val="18"/>
            <w:u w:val="single" w:color="auto"/>
            <w:color w:val="0563C1"/>
          </w:rPr>
          <w:t>https://www.primeminister.gr/en/2021/09/03/27343</w:t>
        </w:r>
      </w:hyperlink>
    </w:p>
    <w:p>
      <w:pPr>
        <w:sectPr>
          <w:pgSz w:w="12240" w:h="15840" w:orient="portrait"/>
          <w:cols w:equalWidth="0" w:num="1">
            <w:col w:w="9360"/>
          </w:cols>
          <w:pgMar w:left="1440" w:top="1134" w:right="1440" w:bottom="871" w:gutter="0" w:footer="0" w:header="0"/>
        </w:sectPr>
      </w:pPr>
    </w:p>
    <w:bookmarkStart w:id="2" w:name="page3"/>
    <w:bookmarkEnd w:id="2"/>
    <w:p>
      <w:pPr>
        <w:jc w:val="both"/>
        <w:spacing w:after="0" w:line="254" w:lineRule="auto"/>
        <w:rPr>
          <w:sz w:val="20"/>
          <w:szCs w:val="20"/>
          <w:color w:val="auto"/>
        </w:rPr>
      </w:pPr>
      <w:r>
        <w:rPr>
          <w:rFonts w:ascii="Arial" w:cs="Arial" w:eastAsia="Arial" w:hAnsi="Arial"/>
          <w:sz w:val="21"/>
          <w:szCs w:val="21"/>
          <w:color w:val="auto"/>
        </w:rPr>
        <w:t>Είμαστε στη διάθεσή σας να συζητήσουμε την πρότασή μας για την ανακοίνωση μιας δέσμευσης εκ μέρους της Ελλάδος για τη δημιουργία μιας θαλάσσιας προστατευόμενης περιοχής στην Ελληνική Τάφρο, και να συμβάλουμε στην επιτυχή διοργάνωση του</w:t>
      </w:r>
      <w:r>
        <w:rPr>
          <w:rFonts w:ascii="Arial" w:cs="Arial" w:eastAsia="Arial" w:hAnsi="Arial"/>
          <w:sz w:val="21"/>
          <w:szCs w:val="21"/>
          <w:color w:val="auto"/>
        </w:rPr>
        <w:t xml:space="preserve"> </w:t>
      </w:r>
      <w:r>
        <w:rPr>
          <w:rFonts w:ascii="Arial" w:cs="Arial" w:eastAsia="Arial" w:hAnsi="Arial"/>
          <w:sz w:val="21"/>
          <w:szCs w:val="21"/>
          <w:i w:val="1"/>
          <w:iCs w:val="1"/>
          <w:color w:val="auto"/>
        </w:rPr>
        <w:t>Our Ocean Conference</w:t>
      </w:r>
      <w:r>
        <w:rPr>
          <w:rFonts w:ascii="Arial" w:cs="Arial" w:eastAsia="Arial" w:hAnsi="Arial"/>
          <w:sz w:val="21"/>
          <w:szCs w:val="21"/>
          <w:color w:val="auto"/>
        </w:rPr>
        <w:t xml:space="preserve"> από τη χώρα μας.</w:t>
      </w:r>
    </w:p>
    <w:p>
      <w:pPr>
        <w:spacing w:after="0" w:line="271" w:lineRule="exact"/>
        <w:rPr>
          <w:sz w:val="20"/>
          <w:szCs w:val="20"/>
          <w:color w:val="auto"/>
        </w:rPr>
      </w:pPr>
    </w:p>
    <w:p>
      <w:pPr>
        <w:spacing w:after="0"/>
        <w:rPr>
          <w:sz w:val="20"/>
          <w:szCs w:val="20"/>
          <w:color w:val="auto"/>
        </w:rPr>
      </w:pPr>
      <w:r>
        <w:rPr>
          <w:rFonts w:ascii="Arial" w:cs="Arial" w:eastAsia="Arial" w:hAnsi="Arial"/>
          <w:sz w:val="22"/>
          <w:szCs w:val="22"/>
          <w:color w:val="auto"/>
        </w:rPr>
        <w:t>Με τιμή</w:t>
      </w:r>
      <w:r>
        <w:rPr>
          <w:rFonts w:ascii="Arial" w:cs="Arial" w:eastAsia="Arial" w:hAnsi="Arial"/>
          <w:sz w:val="22"/>
          <w:szCs w:val="22"/>
          <w:color w:val="auto"/>
        </w:rPr>
        <w:t>,</w:t>
      </w:r>
    </w:p>
    <w:p>
      <w:pPr>
        <w:spacing w:after="0" w:line="292" w:lineRule="exact"/>
        <w:rPr>
          <w:sz w:val="20"/>
          <w:szCs w:val="20"/>
          <w:color w:val="auto"/>
        </w:rPr>
      </w:pPr>
    </w:p>
    <w:p>
      <w:pPr>
        <w:spacing w:after="0"/>
        <w:rPr>
          <w:sz w:val="20"/>
          <w:szCs w:val="20"/>
          <w:color w:val="auto"/>
        </w:rPr>
      </w:pPr>
      <w:r>
        <w:rPr>
          <w:rFonts w:ascii="Arial" w:cs="Arial" w:eastAsia="Arial" w:hAnsi="Arial"/>
          <w:sz w:val="22"/>
          <w:szCs w:val="22"/>
          <w:color w:val="auto"/>
        </w:rPr>
        <w:t>Οι συνυπογράφουσες οργανώσεις</w:t>
      </w:r>
    </w:p>
    <w:p>
      <w:pPr>
        <w:spacing w:after="0" w:line="297" w:lineRule="exact"/>
        <w:rPr>
          <w:sz w:val="20"/>
          <w:szCs w:val="20"/>
          <w:color w:val="auto"/>
        </w:rPr>
      </w:pPr>
    </w:p>
    <w:p>
      <w:pPr>
        <w:ind w:left="720" w:hanging="359"/>
        <w:spacing w:after="0"/>
        <w:tabs>
          <w:tab w:leader="none" w:pos="720" w:val="left"/>
        </w:tabs>
        <w:numPr>
          <w:ilvl w:val="0"/>
          <w:numId w:val="6"/>
        </w:numPr>
        <w:rPr>
          <w:rFonts w:ascii="Arial" w:cs="Arial" w:eastAsia="Arial" w:hAnsi="Arial"/>
          <w:sz w:val="22"/>
          <w:szCs w:val="22"/>
          <w:color w:val="auto"/>
        </w:rPr>
      </w:pPr>
      <w:r>
        <w:rPr>
          <w:rFonts w:ascii="Arial" w:cs="Arial" w:eastAsia="Arial" w:hAnsi="Arial"/>
          <w:sz w:val="22"/>
          <w:szCs w:val="22"/>
          <w:color w:val="auto"/>
        </w:rPr>
        <w:t>Greenpeace</w:t>
      </w:r>
    </w:p>
    <w:p>
      <w:pPr>
        <w:spacing w:after="0" w:line="17" w:lineRule="exact"/>
        <w:rPr>
          <w:rFonts w:ascii="Arial" w:cs="Arial" w:eastAsia="Arial" w:hAnsi="Arial"/>
          <w:sz w:val="22"/>
          <w:szCs w:val="22"/>
          <w:color w:val="auto"/>
        </w:rPr>
      </w:pPr>
    </w:p>
    <w:p>
      <w:pPr>
        <w:ind w:left="720" w:hanging="359"/>
        <w:spacing w:after="0"/>
        <w:tabs>
          <w:tab w:leader="none" w:pos="720" w:val="left"/>
        </w:tabs>
        <w:numPr>
          <w:ilvl w:val="0"/>
          <w:numId w:val="6"/>
        </w:numPr>
        <w:rPr>
          <w:rFonts w:ascii="Arial" w:cs="Arial" w:eastAsia="Arial" w:hAnsi="Arial"/>
          <w:sz w:val="22"/>
          <w:szCs w:val="22"/>
          <w:color w:val="auto"/>
        </w:rPr>
      </w:pPr>
      <w:r>
        <w:rPr>
          <w:rFonts w:ascii="Arial" w:cs="Arial" w:eastAsia="Arial" w:hAnsi="Arial"/>
          <w:sz w:val="22"/>
          <w:szCs w:val="22"/>
          <w:color w:val="auto"/>
        </w:rPr>
        <w:t>iSea</w:t>
      </w:r>
    </w:p>
    <w:p>
      <w:pPr>
        <w:spacing w:after="0" w:line="22" w:lineRule="exact"/>
        <w:rPr>
          <w:rFonts w:ascii="Arial" w:cs="Arial" w:eastAsia="Arial" w:hAnsi="Arial"/>
          <w:sz w:val="22"/>
          <w:szCs w:val="22"/>
          <w:color w:val="auto"/>
        </w:rPr>
      </w:pPr>
    </w:p>
    <w:p>
      <w:pPr>
        <w:ind w:left="720" w:hanging="359"/>
        <w:spacing w:after="0"/>
        <w:tabs>
          <w:tab w:leader="none" w:pos="720" w:val="left"/>
        </w:tabs>
        <w:numPr>
          <w:ilvl w:val="0"/>
          <w:numId w:val="6"/>
        </w:numPr>
        <w:rPr>
          <w:rFonts w:ascii="Arial" w:cs="Arial" w:eastAsia="Arial" w:hAnsi="Arial"/>
          <w:sz w:val="22"/>
          <w:szCs w:val="22"/>
          <w:color w:val="auto"/>
        </w:rPr>
      </w:pPr>
      <w:r>
        <w:rPr>
          <w:rFonts w:ascii="Arial" w:cs="Arial" w:eastAsia="Arial" w:hAnsi="Arial"/>
          <w:sz w:val="22"/>
          <w:szCs w:val="22"/>
          <w:color w:val="auto"/>
        </w:rPr>
        <w:t>Ελληνική Ορνιθολογική Εταιρεία</w:t>
      </w:r>
    </w:p>
    <w:p>
      <w:pPr>
        <w:spacing w:after="0" w:line="17" w:lineRule="exact"/>
        <w:rPr>
          <w:rFonts w:ascii="Arial" w:cs="Arial" w:eastAsia="Arial" w:hAnsi="Arial"/>
          <w:sz w:val="22"/>
          <w:szCs w:val="22"/>
          <w:color w:val="auto"/>
        </w:rPr>
      </w:pPr>
    </w:p>
    <w:p>
      <w:pPr>
        <w:ind w:left="720" w:hanging="359"/>
        <w:spacing w:after="0"/>
        <w:tabs>
          <w:tab w:leader="none" w:pos="720" w:val="left"/>
        </w:tabs>
        <w:numPr>
          <w:ilvl w:val="0"/>
          <w:numId w:val="6"/>
        </w:numPr>
        <w:rPr>
          <w:rFonts w:ascii="Arial" w:cs="Arial" w:eastAsia="Arial" w:hAnsi="Arial"/>
          <w:sz w:val="22"/>
          <w:szCs w:val="22"/>
          <w:color w:val="auto"/>
        </w:rPr>
      </w:pPr>
      <w:r>
        <w:rPr>
          <w:rFonts w:ascii="Arial" w:cs="Arial" w:eastAsia="Arial" w:hAnsi="Arial"/>
          <w:sz w:val="22"/>
          <w:szCs w:val="22"/>
          <w:color w:val="auto"/>
        </w:rPr>
        <w:t>MEDASSET</w:t>
      </w:r>
    </w:p>
    <w:p>
      <w:pPr>
        <w:spacing w:after="0" w:line="22" w:lineRule="exact"/>
        <w:rPr>
          <w:rFonts w:ascii="Arial" w:cs="Arial" w:eastAsia="Arial" w:hAnsi="Arial"/>
          <w:sz w:val="22"/>
          <w:szCs w:val="22"/>
          <w:color w:val="auto"/>
        </w:rPr>
      </w:pPr>
    </w:p>
    <w:p>
      <w:pPr>
        <w:ind w:left="720" w:hanging="359"/>
        <w:spacing w:after="0"/>
        <w:tabs>
          <w:tab w:leader="none" w:pos="720" w:val="left"/>
        </w:tabs>
        <w:numPr>
          <w:ilvl w:val="0"/>
          <w:numId w:val="6"/>
        </w:numPr>
        <w:rPr>
          <w:rFonts w:ascii="Arial" w:cs="Arial" w:eastAsia="Arial" w:hAnsi="Arial"/>
          <w:sz w:val="22"/>
          <w:szCs w:val="22"/>
          <w:color w:val="auto"/>
        </w:rPr>
      </w:pPr>
      <w:r>
        <w:rPr>
          <w:rFonts w:ascii="Arial" w:cs="Arial" w:eastAsia="Arial" w:hAnsi="Arial"/>
          <w:sz w:val="22"/>
          <w:szCs w:val="22"/>
          <w:color w:val="auto"/>
        </w:rPr>
        <w:t>Blue Marine Foundation</w:t>
      </w:r>
    </w:p>
    <w:p>
      <w:pPr>
        <w:spacing w:after="0" w:line="22" w:lineRule="exact"/>
        <w:rPr>
          <w:rFonts w:ascii="Arial" w:cs="Arial" w:eastAsia="Arial" w:hAnsi="Arial"/>
          <w:sz w:val="22"/>
          <w:szCs w:val="22"/>
          <w:color w:val="auto"/>
        </w:rPr>
      </w:pPr>
    </w:p>
    <w:p>
      <w:pPr>
        <w:ind w:left="720" w:hanging="359"/>
        <w:spacing w:after="0"/>
        <w:tabs>
          <w:tab w:leader="none" w:pos="720" w:val="left"/>
        </w:tabs>
        <w:numPr>
          <w:ilvl w:val="0"/>
          <w:numId w:val="6"/>
        </w:numPr>
        <w:rPr>
          <w:rFonts w:ascii="Arial" w:cs="Arial" w:eastAsia="Arial" w:hAnsi="Arial"/>
          <w:sz w:val="22"/>
          <w:szCs w:val="22"/>
          <w:color w:val="auto"/>
        </w:rPr>
      </w:pPr>
      <w:r>
        <w:rPr>
          <w:rFonts w:ascii="Arial" w:cs="Arial" w:eastAsia="Arial" w:hAnsi="Arial"/>
          <w:sz w:val="22"/>
          <w:szCs w:val="22"/>
          <w:color w:val="auto"/>
        </w:rPr>
        <w:t>Cyclades Preservation Fund (CPF)</w:t>
      </w:r>
    </w:p>
    <w:p>
      <w:pPr>
        <w:spacing w:after="0" w:line="17" w:lineRule="exact"/>
        <w:rPr>
          <w:rFonts w:ascii="Arial" w:cs="Arial" w:eastAsia="Arial" w:hAnsi="Arial"/>
          <w:sz w:val="22"/>
          <w:szCs w:val="22"/>
          <w:color w:val="auto"/>
        </w:rPr>
      </w:pPr>
    </w:p>
    <w:p>
      <w:pPr>
        <w:ind w:left="720" w:hanging="359"/>
        <w:spacing w:after="0"/>
        <w:tabs>
          <w:tab w:leader="none" w:pos="720" w:val="left"/>
        </w:tabs>
        <w:numPr>
          <w:ilvl w:val="0"/>
          <w:numId w:val="6"/>
        </w:numPr>
        <w:rPr>
          <w:rFonts w:ascii="Arial" w:cs="Arial" w:eastAsia="Arial" w:hAnsi="Arial"/>
          <w:sz w:val="22"/>
          <w:szCs w:val="22"/>
          <w:color w:val="auto"/>
        </w:rPr>
      </w:pPr>
      <w:r>
        <w:rPr>
          <w:rFonts w:ascii="Arial" w:cs="Arial" w:eastAsia="Arial" w:hAnsi="Arial"/>
          <w:sz w:val="22"/>
          <w:szCs w:val="22"/>
          <w:color w:val="auto"/>
        </w:rPr>
        <w:t>Πέλαγος, Ινστιτούτο Κητολογικών Ερευνών</w:t>
      </w:r>
    </w:p>
    <w:p>
      <w:pPr>
        <w:spacing w:after="0" w:line="22" w:lineRule="exact"/>
        <w:rPr>
          <w:rFonts w:ascii="Arial" w:cs="Arial" w:eastAsia="Arial" w:hAnsi="Arial"/>
          <w:sz w:val="22"/>
          <w:szCs w:val="22"/>
          <w:color w:val="auto"/>
        </w:rPr>
      </w:pPr>
    </w:p>
    <w:p>
      <w:pPr>
        <w:ind w:left="720" w:hanging="359"/>
        <w:spacing w:after="0"/>
        <w:tabs>
          <w:tab w:leader="none" w:pos="720" w:val="left"/>
        </w:tabs>
        <w:numPr>
          <w:ilvl w:val="0"/>
          <w:numId w:val="6"/>
        </w:numPr>
        <w:rPr>
          <w:rFonts w:ascii="Arial" w:cs="Arial" w:eastAsia="Arial" w:hAnsi="Arial"/>
          <w:sz w:val="22"/>
          <w:szCs w:val="22"/>
          <w:color w:val="auto"/>
        </w:rPr>
      </w:pPr>
      <w:r>
        <w:rPr>
          <w:rFonts w:ascii="Arial" w:cs="Arial" w:eastAsia="Arial" w:hAnsi="Arial"/>
          <w:sz w:val="22"/>
          <w:szCs w:val="22"/>
          <w:color w:val="auto"/>
        </w:rPr>
        <w:t>WWF</w:t>
      </w:r>
      <w:r>
        <w:rPr>
          <w:rFonts w:ascii="Arial" w:cs="Arial" w:eastAsia="Arial" w:hAnsi="Arial"/>
          <w:sz w:val="22"/>
          <w:szCs w:val="22"/>
          <w:color w:val="auto"/>
        </w:rPr>
        <w:t xml:space="preserve"> Ελλάς</w:t>
      </w:r>
    </w:p>
    <w:sectPr>
      <w:pgSz w:w="12240" w:h="15840" w:orient="portrait"/>
      <w:cols w:equalWidth="0" w:num="1">
        <w:col w:w="9360"/>
      </w:cols>
      <w:pgMar w:left="1440" w:top="1141"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2AE8944A"/>
    <w:multiLevelType w:val="hybridMultilevel"/>
    <w:lvl w:ilvl="0">
      <w:lvlJc w:val="left"/>
      <w:lvlText w:val="κ."/>
      <w:numFmt w:val="bullet"/>
      <w:start w:val="1"/>
    </w:lvl>
  </w:abstractNum>
  <w:abstractNum w:abstractNumId="1">
    <w:nsid w:val="625558EC"/>
    <w:multiLevelType w:val="hybridMultilevel"/>
    <w:lvl w:ilvl="0">
      <w:lvlJc w:val="left"/>
      <w:lvlText w:val="Η"/>
      <w:numFmt w:val="bullet"/>
      <w:start w:val="1"/>
    </w:lvl>
  </w:abstractNum>
  <w:abstractNum w:abstractNumId="2">
    <w:nsid w:val="238E1F29"/>
    <w:multiLevelType w:val="hybridMultilevel"/>
    <w:lvl w:ilvl="0">
      <w:lvlJc w:val="left"/>
      <w:lvlText w:val="Η"/>
      <w:numFmt w:val="bullet"/>
      <w:start w:val="1"/>
    </w:lvl>
  </w:abstractNum>
  <w:abstractNum w:abstractNumId="3">
    <w:nsid w:val="46E87CCD"/>
    <w:multiLevelType w:val="hybridMultilevel"/>
    <w:lvl w:ilvl="0">
      <w:lvlJc w:val="left"/>
      <w:lvlText w:val="(%1)"/>
      <w:numFmt w:val="lowerRoman"/>
      <w:start w:val="1"/>
    </w:lvl>
  </w:abstractNum>
  <w:abstractNum w:abstractNumId="4">
    <w:nsid w:val="3D1B58BA"/>
    <w:multiLevelType w:val="hybridMultilevel"/>
    <w:lvl w:ilvl="0">
      <w:lvlJc w:val="left"/>
      <w:lvlText w:val="%1"/>
      <w:numFmt w:val="decimal"/>
      <w:start w:val="1"/>
    </w:lvl>
  </w:abstractNum>
  <w:abstractNum w:abstractNumId="5">
    <w:nsid w:val="507ED7AB"/>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png"/><Relationship Id="rId13" Type="http://schemas.openxmlformats.org/officeDocument/2006/relationships/hyperlink" Target="https://www.primeminister.gr/en/2021/09/03/27343"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2024-02-01T14:14:33Z</dcterms:created>
  <dcterms:modified xsi:type="dcterms:W3CDTF">2024-02-01T14:14:33Z</dcterms:modified>
</cp:coreProperties>
</file>