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E660" w14:textId="77777777" w:rsidR="001B621F" w:rsidRPr="00695B3E" w:rsidRDefault="001B621F" w:rsidP="001B621F">
      <w:pPr>
        <w:jc w:val="center"/>
        <w:rPr>
          <w:rFonts w:eastAsia="Times New Roman" w:cstheme="minorHAnsi"/>
          <w:b/>
          <w:bCs/>
          <w:color w:val="2F5496" w:themeColor="accent5" w:themeShade="BF"/>
          <w:sz w:val="28"/>
          <w:szCs w:val="28"/>
        </w:rPr>
      </w:pPr>
      <w:r w:rsidRPr="00695B3E">
        <w:rPr>
          <w:rFonts w:eastAsia="Times New Roman" w:cstheme="minorHAnsi"/>
          <w:b/>
          <w:bCs/>
          <w:color w:val="2F5496" w:themeColor="accent5" w:themeShade="BF"/>
          <w:sz w:val="28"/>
          <w:szCs w:val="28"/>
        </w:rPr>
        <w:t xml:space="preserve">Δίκαιη ενεργειακή μετάβαση </w:t>
      </w:r>
      <w:r w:rsidRPr="00695B3E">
        <w:rPr>
          <w:rFonts w:eastAsia="Times New Roman" w:cstheme="minorHAnsi"/>
          <w:b/>
          <w:bCs/>
          <w:color w:val="2F5496" w:themeColor="accent5" w:themeShade="BF"/>
          <w:sz w:val="28"/>
          <w:szCs w:val="28"/>
        </w:rPr>
        <w:br/>
        <w:t>και κατανομή του ηλεκτρικού χώρου στην Κρήτη</w:t>
      </w:r>
    </w:p>
    <w:p w14:paraId="5D93DFC4" w14:textId="77777777" w:rsidR="001B621F" w:rsidRPr="00695B3E" w:rsidRDefault="001B621F" w:rsidP="001B621F">
      <w:pPr>
        <w:jc w:val="center"/>
        <w:rPr>
          <w:rFonts w:cstheme="minorHAnsi"/>
          <w:b/>
        </w:rPr>
      </w:pPr>
      <w:r w:rsidRPr="00695B3E">
        <w:rPr>
          <w:rFonts w:cstheme="minorHAnsi"/>
          <w:b/>
        </w:rPr>
        <w:t>Σάββατο 30-3-2024</w:t>
      </w:r>
    </w:p>
    <w:p w14:paraId="0CFC5BD1" w14:textId="77777777" w:rsidR="001B621F" w:rsidRPr="00695B3E" w:rsidRDefault="001B621F" w:rsidP="001B621F">
      <w:pPr>
        <w:jc w:val="center"/>
        <w:rPr>
          <w:rFonts w:cstheme="minorHAnsi"/>
          <w:b/>
        </w:rPr>
      </w:pPr>
      <w:r w:rsidRPr="00695B3E">
        <w:rPr>
          <w:rFonts w:cstheme="minorHAnsi"/>
          <w:b/>
        </w:rPr>
        <w:t>Ηράκλειο</w:t>
      </w:r>
    </w:p>
    <w:p w14:paraId="485B0CD5" w14:textId="77777777" w:rsidR="001B621F" w:rsidRPr="00695B3E" w:rsidRDefault="001B621F" w:rsidP="001B621F">
      <w:pPr>
        <w:jc w:val="center"/>
        <w:rPr>
          <w:rFonts w:cstheme="minorHAnsi"/>
          <w:b/>
        </w:rPr>
      </w:pPr>
      <w:r w:rsidRPr="00695B3E">
        <w:rPr>
          <w:rFonts w:cstheme="minorHAnsi"/>
          <w:b/>
        </w:rPr>
        <w:t>Αίθουσα Εκδηλώσεων Τεχνικού Επιμελητηρίου Ελλάδας, Τμήματος Ανατολικής Κρήτης</w:t>
      </w:r>
    </w:p>
    <w:p w14:paraId="5555ED75" w14:textId="1F0649A0" w:rsidR="00EA6B9E" w:rsidRPr="004F463C" w:rsidRDefault="001B621F" w:rsidP="001B621F">
      <w:pPr>
        <w:jc w:val="center"/>
        <w:rPr>
          <w:b/>
        </w:rPr>
      </w:pPr>
      <w:r>
        <w:rPr>
          <w:rFonts w:cstheme="minorHAnsi"/>
          <w:b/>
          <w:sz w:val="28"/>
          <w:szCs w:val="28"/>
        </w:rPr>
        <w:t xml:space="preserve">Συμπεράσματα – Αποφάσεις </w:t>
      </w:r>
    </w:p>
    <w:p w14:paraId="34F8DC83" w14:textId="77777777" w:rsidR="00302922" w:rsidRDefault="00302922" w:rsidP="001B621F">
      <w:pPr>
        <w:rPr>
          <w:b/>
        </w:rPr>
      </w:pPr>
    </w:p>
    <w:p w14:paraId="5F8271B0" w14:textId="77777777" w:rsidR="001B621F" w:rsidRDefault="001B621F" w:rsidP="001B621F">
      <w:pPr>
        <w:jc w:val="both"/>
      </w:pPr>
      <w:r>
        <w:t xml:space="preserve">Οι κάτωθι </w:t>
      </w:r>
      <w:proofErr w:type="spellStart"/>
      <w:r>
        <w:t>συνδιοργανωτές</w:t>
      </w:r>
      <w:proofErr w:type="spellEnd"/>
      <w:r>
        <w:t xml:space="preserve"> της ημερίδας: </w:t>
      </w:r>
    </w:p>
    <w:p w14:paraId="2A50479A" w14:textId="77777777" w:rsidR="001B621F" w:rsidRDefault="001B621F" w:rsidP="001B621F">
      <w:pPr>
        <w:pStyle w:val="a3"/>
        <w:numPr>
          <w:ilvl w:val="0"/>
          <w:numId w:val="5"/>
        </w:numPr>
        <w:spacing w:line="256" w:lineRule="auto"/>
        <w:jc w:val="both"/>
      </w:pPr>
      <w:r>
        <w:t>Περιφέρεια Κρήτης</w:t>
      </w:r>
    </w:p>
    <w:p w14:paraId="64D7B08A" w14:textId="77777777" w:rsidR="001B621F" w:rsidRDefault="001B621F" w:rsidP="001B621F">
      <w:pPr>
        <w:pStyle w:val="a3"/>
        <w:numPr>
          <w:ilvl w:val="0"/>
          <w:numId w:val="5"/>
        </w:numPr>
        <w:spacing w:line="256" w:lineRule="auto"/>
        <w:jc w:val="both"/>
      </w:pPr>
      <w:proofErr w:type="spellStart"/>
      <w:r>
        <w:t>Μινώα</w:t>
      </w:r>
      <w:proofErr w:type="spellEnd"/>
      <w:r>
        <w:t xml:space="preserve"> Ενεργειακή Κοινότητα</w:t>
      </w:r>
    </w:p>
    <w:p w14:paraId="419C96EB" w14:textId="77777777" w:rsidR="001B621F" w:rsidRDefault="001B621F" w:rsidP="001B621F">
      <w:pPr>
        <w:pStyle w:val="a3"/>
        <w:numPr>
          <w:ilvl w:val="0"/>
          <w:numId w:val="5"/>
        </w:numPr>
        <w:spacing w:line="256" w:lineRule="auto"/>
        <w:jc w:val="both"/>
      </w:pPr>
      <w:r>
        <w:t>Τεχνικό Επιμελητήριο Ελλάδας, Τμήμα Ανατολικής Κρήτης</w:t>
      </w:r>
    </w:p>
    <w:p w14:paraId="2F5687B8" w14:textId="77777777" w:rsidR="001B621F" w:rsidRDefault="001B621F" w:rsidP="001B621F">
      <w:pPr>
        <w:pStyle w:val="a3"/>
        <w:numPr>
          <w:ilvl w:val="0"/>
          <w:numId w:val="5"/>
        </w:numPr>
        <w:spacing w:line="256" w:lineRule="auto"/>
        <w:jc w:val="both"/>
      </w:pPr>
      <w:r>
        <w:t>Εμπορικό – Βιομηχανικό Επιμελητήριο Ηρακλείου</w:t>
      </w:r>
    </w:p>
    <w:p w14:paraId="25A16939" w14:textId="77777777" w:rsidR="001B621F" w:rsidRDefault="001B621F" w:rsidP="001B621F">
      <w:pPr>
        <w:pStyle w:val="a3"/>
        <w:numPr>
          <w:ilvl w:val="0"/>
          <w:numId w:val="5"/>
        </w:numPr>
        <w:spacing w:line="256" w:lineRule="auto"/>
        <w:jc w:val="both"/>
      </w:pPr>
      <w:r>
        <w:t>Γεωτεχνικό Επιμελητήριο Ελλάδας, Παράρτημα Κρήτης</w:t>
      </w:r>
    </w:p>
    <w:p w14:paraId="4B49C740" w14:textId="5EDCE307" w:rsidR="001B621F" w:rsidRPr="004F463C" w:rsidRDefault="001B621F" w:rsidP="001B621F">
      <w:pPr>
        <w:rPr>
          <w:b/>
        </w:rPr>
      </w:pPr>
      <w:r>
        <w:t xml:space="preserve">με το πέρας της ημερίδας, καταλήγουν ομόφωνα στο ακόλουθο </w:t>
      </w:r>
      <w:r>
        <w:t>κείμενο συμπερασμάτων και αποφάσεων</w:t>
      </w:r>
      <w:r>
        <w:t>:</w:t>
      </w:r>
    </w:p>
    <w:p w14:paraId="73DD3ED1" w14:textId="2A73FD9F" w:rsidR="003F773A" w:rsidRPr="003F773A" w:rsidRDefault="003F773A" w:rsidP="00432A15">
      <w:pPr>
        <w:numPr>
          <w:ilvl w:val="0"/>
          <w:numId w:val="1"/>
        </w:numPr>
        <w:spacing w:before="120" w:after="0"/>
        <w:ind w:left="499" w:hanging="357"/>
        <w:jc w:val="both"/>
      </w:pPr>
      <w:r w:rsidRPr="003F773A">
        <w:t>Αναγνωρίζεται το εύλογο και το δίκαιο της αξίωσης, ώστε ο ενεργειακός χώρος στην Κρήτη να διανεμηθεί κατά προτεραιότητα στους πολίτες και στους φορείς της και</w:t>
      </w:r>
      <w:r w:rsidR="000F5B1F" w:rsidRPr="000F5B1F">
        <w:t>,</w:t>
      </w:r>
      <w:r w:rsidRPr="003F773A">
        <w:t xml:space="preserve"> συγκεκριμένα</w:t>
      </w:r>
      <w:r w:rsidR="000F5B1F" w:rsidRPr="000F5B1F">
        <w:t>,</w:t>
      </w:r>
      <w:r w:rsidRPr="003F773A">
        <w:t xml:space="preserve"> προτείνεται τουλάχιστον το 70% αυτού να διανεμηθεί </w:t>
      </w:r>
      <w:r w:rsidR="00CA3365">
        <w:t xml:space="preserve">στους πολίτες της Κρήτης (οικιακές καταναλώσεις), στους φορείς τοπικής αυτοδιοίκησης, στις μικρές και </w:t>
      </w:r>
      <w:r w:rsidR="005F6F08">
        <w:t>πολύ μικρές</w:t>
      </w:r>
      <w:r w:rsidR="00CA3365">
        <w:t xml:space="preserve"> επιχειρήσεις και στις ενεργειακές κοινότητες ευρείας βάσης.</w:t>
      </w:r>
    </w:p>
    <w:p w14:paraId="6D702716" w14:textId="3B75250E" w:rsidR="003F773A" w:rsidRDefault="003F773A" w:rsidP="00432A15">
      <w:pPr>
        <w:numPr>
          <w:ilvl w:val="0"/>
          <w:numId w:val="1"/>
        </w:numPr>
        <w:spacing w:before="120" w:after="0"/>
        <w:ind w:left="499" w:hanging="357"/>
        <w:jc w:val="both"/>
      </w:pPr>
      <w:r>
        <w:t>Για να γίνει εφικτό το ανωτέρω</w:t>
      </w:r>
      <w:r w:rsidR="00B62932">
        <w:t xml:space="preserve"> και άμεσα</w:t>
      </w:r>
      <w:r>
        <w:t>, είναι απαραίτητη</w:t>
      </w:r>
      <w:r w:rsidR="00432A15">
        <w:t xml:space="preserve"> </w:t>
      </w:r>
      <w:r w:rsidRPr="003F773A">
        <w:t>η απόρριψη των αιτήσεων αδειών παραγωγής αιολικών πάρκων μεγάλου μεγέθους, οι οποίες παραμένουν υπό διαδικασία αξιολόγησης για παραπάνω από 10 έτη, καταλαμβάνοντας γεωγραφικό χώρο και παραβιάζοντας σωρεία σχετικών διατάξεων στην κείμενη νομοθεσία αναφορικά με τα χρονικά διαστήματα αξιολόγησης τέτοιων αιτήσεων.</w:t>
      </w:r>
    </w:p>
    <w:p w14:paraId="3BD229F6" w14:textId="6E0EF83E" w:rsidR="003F773A" w:rsidRPr="003F773A" w:rsidRDefault="001B621F" w:rsidP="00432A15">
      <w:pPr>
        <w:numPr>
          <w:ilvl w:val="0"/>
          <w:numId w:val="1"/>
        </w:numPr>
        <w:spacing w:before="120" w:after="0"/>
        <w:ind w:left="499" w:hanging="357"/>
        <w:jc w:val="both"/>
      </w:pPr>
      <w:r>
        <w:t>Για τον ίδιο λόγο</w:t>
      </w:r>
      <w:r w:rsidR="00D0488B">
        <w:t xml:space="preserve"> επιβάλλεται </w:t>
      </w:r>
      <w:r w:rsidR="005F6F08">
        <w:t xml:space="preserve">και </w:t>
      </w:r>
      <w:r>
        <w:t>η</w:t>
      </w:r>
      <w:r w:rsidR="0000252C">
        <w:t xml:space="preserve"> ανάκληση </w:t>
      </w:r>
      <w:r w:rsidR="003F773A" w:rsidRPr="003F773A">
        <w:t xml:space="preserve">των δύο αδειών παραγωγής αιολικών πάρκων μεγάλου μεγέθους στην Κρήτη, </w:t>
      </w:r>
      <w:r w:rsidR="0000252C">
        <w:t xml:space="preserve">που </w:t>
      </w:r>
      <w:r w:rsidR="003F773A" w:rsidRPr="003F773A">
        <w:t xml:space="preserve">με την πρωτοφανή και </w:t>
      </w:r>
      <w:r w:rsidR="0000252C">
        <w:t>απαράδεκτη</w:t>
      </w:r>
      <w:r w:rsidR="003F773A" w:rsidRPr="003F773A">
        <w:t xml:space="preserve"> νομοθετική ρύθμιση του άρθρου 100 του Νόμου 4821 / 2021 </w:t>
      </w:r>
      <w:r w:rsidR="00B62932">
        <w:t>παρατάθηκε η διάρκειά τους,</w:t>
      </w:r>
      <w:r w:rsidR="00B62932" w:rsidRPr="00B62932">
        <w:t xml:space="preserve"> </w:t>
      </w:r>
      <w:r w:rsidR="00B62932">
        <w:t xml:space="preserve">καταστρατηγώντας ταυτόχρονα το κοινό συμφέρον των πολιτών της Κρήτης, της </w:t>
      </w:r>
      <w:r w:rsidR="005F6F08">
        <w:t>Χ</w:t>
      </w:r>
      <w:r w:rsidR="00B62932">
        <w:t>ώρας</w:t>
      </w:r>
      <w:r w:rsidR="005F6F08">
        <w:t>,</w:t>
      </w:r>
      <w:r w:rsidR="00B62932">
        <w:t xml:space="preserve"> αλλά και τους νόμους της ελεύθερης αγοράς</w:t>
      </w:r>
      <w:r w:rsidR="005F6F08">
        <w:t>, καθώς και κάθε έννοια αξιοκρατίας, ισονομίας και δικαιοσύνης.</w:t>
      </w:r>
    </w:p>
    <w:p w14:paraId="20B435E2" w14:textId="1AD7ABE9" w:rsidR="00D716F7" w:rsidRPr="00D716F7" w:rsidRDefault="00D716F7" w:rsidP="00432A15">
      <w:pPr>
        <w:numPr>
          <w:ilvl w:val="0"/>
          <w:numId w:val="1"/>
        </w:numPr>
        <w:spacing w:before="120" w:after="0"/>
        <w:ind w:left="499" w:hanging="357"/>
        <w:jc w:val="both"/>
      </w:pPr>
      <w:r w:rsidRPr="00D716F7">
        <w:t xml:space="preserve">Καλούνται οι ίδιοι φορείς των ανωτέρω αναφερόμενων αδειών και υπό αξιολόγηση αιτήσεων, επιδεικνύοντας στοιχειώδη σεβασμό στην αξιοπρέπεια του Κρητικού Λαού και στην Ιστορία και τη συνεισφορά της Κρήτης στην Ελλάδα και την Ευρώπη, να ανακαλέσουν </w:t>
      </w:r>
      <w:r w:rsidR="00E9041E">
        <w:t xml:space="preserve">από </w:t>
      </w:r>
      <w:r w:rsidRPr="00D716F7">
        <w:t xml:space="preserve">μόνοι τους τις εν λόγω άδειες, να αποσύρουν τις υπό αξιολόγηση αιτήσεις και να απέχουν οριστικά στο μέλλον από οποιαδήποτε παρόμοια προσπάθεια καθολικής δέσμευσης και </w:t>
      </w:r>
      <w:r w:rsidR="006302D2">
        <w:t>μονοπώλησης</w:t>
      </w:r>
      <w:r w:rsidRPr="00D716F7">
        <w:t xml:space="preserve"> του ενεργειακού πλούτου του νησιού.</w:t>
      </w:r>
      <w:r w:rsidR="00466B52">
        <w:t xml:space="preserve"> </w:t>
      </w:r>
    </w:p>
    <w:p w14:paraId="3E1983AC" w14:textId="4F56534A" w:rsidR="003F773A" w:rsidRDefault="00D716F7" w:rsidP="00432A15">
      <w:pPr>
        <w:pStyle w:val="a3"/>
        <w:numPr>
          <w:ilvl w:val="0"/>
          <w:numId w:val="1"/>
        </w:numPr>
        <w:spacing w:before="120" w:after="0"/>
        <w:ind w:left="499" w:hanging="357"/>
        <w:contextualSpacing w:val="0"/>
        <w:jc w:val="both"/>
      </w:pPr>
      <w:r>
        <w:t>Εκφράζεται η αντίθεσ</w:t>
      </w:r>
      <w:r w:rsidR="003E7EB7">
        <w:t>ή</w:t>
      </w:r>
      <w:r>
        <w:t xml:space="preserve"> </w:t>
      </w:r>
      <w:r w:rsidR="00B71A33">
        <w:t xml:space="preserve">μας </w:t>
      </w:r>
      <w:r w:rsidR="003E7EB7">
        <w:t>σ</w:t>
      </w:r>
      <w:r>
        <w:t>την κατασκευή των</w:t>
      </w:r>
      <w:r w:rsidRPr="00D716F7">
        <w:t xml:space="preserve"> </w:t>
      </w:r>
      <w:r w:rsidRPr="00043E33">
        <w:rPr>
          <w:lang w:val="en-US"/>
        </w:rPr>
        <w:t>MEGA</w:t>
      </w:r>
      <w:r w:rsidRPr="00D716F7">
        <w:t xml:space="preserve"> </w:t>
      </w:r>
      <w:proofErr w:type="spellStart"/>
      <w:r w:rsidR="000F5B1F">
        <w:t>φωτοβολταϊκών</w:t>
      </w:r>
      <w:proofErr w:type="spellEnd"/>
      <w:r w:rsidRPr="00D716F7">
        <w:t xml:space="preserve"> </w:t>
      </w:r>
      <w:r>
        <w:t>πάρκων</w:t>
      </w:r>
      <w:r w:rsidR="00466B52">
        <w:t xml:space="preserve">, </w:t>
      </w:r>
      <w:r w:rsidR="003E7EB7">
        <w:t xml:space="preserve">ισχύος </w:t>
      </w:r>
      <w:r w:rsidR="00466B52">
        <w:t>άνω των</w:t>
      </w:r>
      <w:r w:rsidR="00432A15">
        <w:t xml:space="preserve"> </w:t>
      </w:r>
      <w:r w:rsidR="0084762D">
        <w:t xml:space="preserve">50 </w:t>
      </w:r>
      <w:r w:rsidR="00466B52">
        <w:rPr>
          <w:lang w:val="en-US"/>
        </w:rPr>
        <w:t>MW</w:t>
      </w:r>
      <w:r w:rsidR="00466B52">
        <w:t>,</w:t>
      </w:r>
      <w:r w:rsidR="00432A15">
        <w:t xml:space="preserve"> </w:t>
      </w:r>
      <w:r>
        <w:t>και μάλιστα με την απαράδεκτη προτεραιότητα Α, με δεδομένη πλέον την υπερκάλυψη των στόχων ακόμη και μέχρι το 20</w:t>
      </w:r>
      <w:r w:rsidR="000F7324">
        <w:t>40</w:t>
      </w:r>
      <w:r w:rsidR="007258D2">
        <w:t>.</w:t>
      </w:r>
      <w:r>
        <w:t xml:space="preserve"> </w:t>
      </w:r>
      <w:r w:rsidR="007258D2">
        <w:t>Τ</w:t>
      </w:r>
      <w:r w:rsidR="003E7EB7">
        <w:t xml:space="preserve">α έργα αυτά </w:t>
      </w:r>
      <w:r>
        <w:t xml:space="preserve">αφαιρούν </w:t>
      </w:r>
      <w:r w:rsidR="001B621F">
        <w:t>σ</w:t>
      </w:r>
      <w:r w:rsidR="00466B52">
        <w:t xml:space="preserve">τον </w:t>
      </w:r>
      <w:r>
        <w:t xml:space="preserve">ηλεκτρικό χώρο από </w:t>
      </w:r>
      <w:r w:rsidR="000F5B1F">
        <w:t>τις μικρές επιχειρήσεις, το</w:t>
      </w:r>
      <w:r w:rsidR="00043E33">
        <w:t xml:space="preserve"> λαό της Κρήτης και τους φορείς εκπροσώπησή</w:t>
      </w:r>
      <w:r w:rsidR="000F7324">
        <w:t>ς</w:t>
      </w:r>
      <w:r w:rsidR="00043E33">
        <w:t xml:space="preserve"> του.</w:t>
      </w:r>
    </w:p>
    <w:p w14:paraId="0DD73C1B" w14:textId="195DD263" w:rsidR="0084762D" w:rsidRDefault="0084762D" w:rsidP="00432A15">
      <w:pPr>
        <w:pStyle w:val="a3"/>
        <w:numPr>
          <w:ilvl w:val="0"/>
          <w:numId w:val="1"/>
        </w:numPr>
        <w:spacing w:before="120" w:after="0"/>
        <w:ind w:left="499" w:hanging="357"/>
        <w:contextualSpacing w:val="0"/>
        <w:jc w:val="both"/>
      </w:pPr>
      <w:r>
        <w:lastRenderedPageBreak/>
        <w:t xml:space="preserve">Ζητείται να ξεκινήσουν οι διαδικασίες </w:t>
      </w:r>
      <w:proofErr w:type="spellStart"/>
      <w:r>
        <w:t>αδειοδότησης</w:t>
      </w:r>
      <w:proofErr w:type="spellEnd"/>
      <w:r>
        <w:t xml:space="preserve"> νέων </w:t>
      </w:r>
      <w:proofErr w:type="spellStart"/>
      <w:r>
        <w:t>φωτοβολταϊκών</w:t>
      </w:r>
      <w:proofErr w:type="spellEnd"/>
      <w:r>
        <w:t xml:space="preserve"> έργων ενεργειακού συμψηφισμού στην Κρήτη, οι οποίες έχουν πλήρως ανασταλεί από το διαγωνισμό νέων </w:t>
      </w:r>
      <w:proofErr w:type="spellStart"/>
      <w:r>
        <w:t>φωτοβολταϊκών</w:t>
      </w:r>
      <w:proofErr w:type="spellEnd"/>
      <w:r>
        <w:t xml:space="preserve"> σταθμών ισχύος 400 </w:t>
      </w:r>
      <w:r>
        <w:rPr>
          <w:lang w:val="en-US"/>
        </w:rPr>
        <w:t>kW</w:t>
      </w:r>
      <w:r w:rsidRPr="005A1EA7">
        <w:t xml:space="preserve"> </w:t>
      </w:r>
      <w:r>
        <w:t>της 25</w:t>
      </w:r>
      <w:r w:rsidRPr="0084762D">
        <w:rPr>
          <w:vertAlign w:val="superscript"/>
        </w:rPr>
        <w:t>ης</w:t>
      </w:r>
      <w:r>
        <w:t>/10/2022, στον οποίο εντοπίστηκε σωρεία παραβάσεων στις αιτήσεις με κακόβουλο λογισμικό, με προτεραιότητα στα αιτήματα φορέων τοπικής αυτοδιοίκησης (ΟΤΑ Α΄, ΟΤΑ Β΄, ΔΕΥΑ, ΤΟΕ</w:t>
      </w:r>
      <w:r w:rsidR="003E7EB7">
        <w:t>Β), οικιακά έργα</w:t>
      </w:r>
      <w:r>
        <w:t xml:space="preserve"> και έργα συλλογικού εικονικού ενεργειακού συμψηφισμού ενεργειακών κοινοτήτων ευρείας βάσης.</w:t>
      </w:r>
    </w:p>
    <w:p w14:paraId="6C5058C0" w14:textId="03150954" w:rsidR="001C2187" w:rsidRPr="001C2187" w:rsidRDefault="001C2187" w:rsidP="00A6587D">
      <w:pPr>
        <w:pStyle w:val="a3"/>
        <w:numPr>
          <w:ilvl w:val="0"/>
          <w:numId w:val="1"/>
        </w:numPr>
        <w:spacing w:before="120" w:after="0"/>
        <w:ind w:left="499" w:hanging="357"/>
        <w:contextualSpacing w:val="0"/>
        <w:jc w:val="both"/>
      </w:pPr>
      <w:r>
        <w:t>Ζητείται η ά</w:t>
      </w:r>
      <w:r w:rsidRPr="001C2187">
        <w:t>ρση του χαρακτηρισμού του ηλεκτρικού δικτύου της Κρήτης  ως «κορεσμένο» σε σχέση με την εγκατάσταση σταθμών ανανεώσιμων πηγών ενέργειας.</w:t>
      </w:r>
      <w:r>
        <w:t xml:space="preserve"> </w:t>
      </w:r>
      <w:r w:rsidRPr="001C2187">
        <w:t>Το ηλεκτρ</w:t>
      </w:r>
      <w:r>
        <w:t>ικό δίκτυο της Κρήτης, μετά τη</w:t>
      </w:r>
      <w:r w:rsidR="007258D2">
        <w:t>ν</w:t>
      </w:r>
      <w:r w:rsidRPr="001C2187">
        <w:t> ηλεκτρική διασύνδεση Κρήτης-Πελοποννήσου</w:t>
      </w:r>
      <w:r>
        <w:t xml:space="preserve"> από το 2021, παύει να υφίσταται ως</w:t>
      </w:r>
      <w:r w:rsidRPr="001C2187">
        <w:t xml:space="preserve"> αυτόνομο ηλεκτρικό σύστημα.</w:t>
      </w:r>
      <w:r>
        <w:t xml:space="preserve"> </w:t>
      </w:r>
      <w:r w:rsidRPr="001C2187">
        <w:t xml:space="preserve">Όμως ακόμα υπόκειται </w:t>
      </w:r>
      <w:r w:rsidR="007258D2">
        <w:t>σ</w:t>
      </w:r>
      <w:r w:rsidRPr="001C2187">
        <w:t xml:space="preserve">τους περιορισμούς ενός αυτόνομου ηλεκτρικού συστήματος ως προς την εγκατάσταση σταθμών ανανεώσιμων πηγών ενέργειας. Επίσης, </w:t>
      </w:r>
      <w:r w:rsidR="001B621F">
        <w:t>εξετάζοντας</w:t>
      </w:r>
      <w:r w:rsidRPr="001C2187">
        <w:t xml:space="preserve"> τους Υποσταθμούς ΥΤ/ΜΤ της Κρήτης σύμφωνα με την ψηφιακή πλατφόρμα του ΔΕΔΔΗΕ από τους 19  Υποσταθμούς ΥΤ/ΜΤ, μόνο οι 3 είναι κορεσμένοι ή κοντά στο όριο του κορεσμού. Επομένως, αθροίζοντ</w:t>
      </w:r>
      <w:r w:rsidR="007258D2">
        <w:t>α</w:t>
      </w:r>
      <w:r w:rsidRPr="001C2187">
        <w:t xml:space="preserve">ς το </w:t>
      </w:r>
      <w:r w:rsidR="007258D2">
        <w:t>π</w:t>
      </w:r>
      <w:r w:rsidRPr="001C2187">
        <w:t xml:space="preserve">εριθώριο </w:t>
      </w:r>
      <w:r w:rsidR="007258D2">
        <w:t>σ</w:t>
      </w:r>
      <w:r w:rsidRPr="001C2187">
        <w:t xml:space="preserve">τάθμης </w:t>
      </w:r>
      <w:r w:rsidR="007258D2">
        <w:t>β</w:t>
      </w:r>
      <w:r w:rsidRPr="001C2187">
        <w:t xml:space="preserve">ραχυκύκλωσης και </w:t>
      </w:r>
      <w:r>
        <w:t>το θ</w:t>
      </w:r>
      <w:r w:rsidRPr="001C2187">
        <w:t xml:space="preserve">ερμικό όριο κάθε </w:t>
      </w:r>
      <w:r>
        <w:t>υ</w:t>
      </w:r>
      <w:r w:rsidRPr="001C2187">
        <w:t>ποσταθμού</w:t>
      </w:r>
      <w:r>
        <w:t>,</w:t>
      </w:r>
      <w:r w:rsidRPr="001C2187">
        <w:t xml:space="preserve"> η διαθεσιμότητα του ηλεκτρικού δικτύου της Κρήτης ξεπερνάει τα 1.000 MVA.</w:t>
      </w:r>
    </w:p>
    <w:p w14:paraId="231D48A8" w14:textId="7BE3C047" w:rsidR="001C2187" w:rsidRPr="001C2187" w:rsidRDefault="001C2187" w:rsidP="00DB62FD">
      <w:pPr>
        <w:pStyle w:val="a3"/>
        <w:numPr>
          <w:ilvl w:val="0"/>
          <w:numId w:val="1"/>
        </w:numPr>
        <w:spacing w:before="120" w:after="0"/>
        <w:ind w:left="499" w:hanging="357"/>
        <w:contextualSpacing w:val="0"/>
        <w:jc w:val="both"/>
      </w:pPr>
      <w:r>
        <w:t>Ζητείται η έ</w:t>
      </w:r>
      <w:r w:rsidRPr="001C2187">
        <w:t xml:space="preserve">ναρξη </w:t>
      </w:r>
      <w:proofErr w:type="spellStart"/>
      <w:r w:rsidRPr="001C2187">
        <w:t>αδειοδοτήσεων</w:t>
      </w:r>
      <w:proofErr w:type="spellEnd"/>
      <w:r w:rsidRPr="001C2187">
        <w:t xml:space="preserve"> εγκατάστασης σταθμών ανανεώσιμων πηγών ενέργειας με τη μέθοδο του </w:t>
      </w:r>
      <w:proofErr w:type="spellStart"/>
      <w:r w:rsidRPr="001C2187">
        <w:t>zero</w:t>
      </w:r>
      <w:proofErr w:type="spellEnd"/>
      <w:r w:rsidRPr="001C2187">
        <w:t xml:space="preserve"> </w:t>
      </w:r>
      <w:proofErr w:type="spellStart"/>
      <w:r w:rsidRPr="001C2187">
        <w:t>feed</w:t>
      </w:r>
      <w:proofErr w:type="spellEnd"/>
      <w:r w:rsidRPr="001C2187">
        <w:t>-in.</w:t>
      </w:r>
      <w:r>
        <w:t xml:space="preserve"> </w:t>
      </w:r>
      <w:r w:rsidRPr="001C2187">
        <w:t>Με τη μέθοδο του </w:t>
      </w:r>
      <w:proofErr w:type="spellStart"/>
      <w:r w:rsidRPr="001C2187">
        <w:t>zero</w:t>
      </w:r>
      <w:proofErr w:type="spellEnd"/>
      <w:r w:rsidRPr="001C2187">
        <w:t> </w:t>
      </w:r>
      <w:proofErr w:type="spellStart"/>
      <w:r w:rsidRPr="001C2187">
        <w:t>feed</w:t>
      </w:r>
      <w:proofErr w:type="spellEnd"/>
      <w:r w:rsidRPr="001C2187">
        <w:t xml:space="preserve">-in ενισχύεται η </w:t>
      </w:r>
      <w:proofErr w:type="spellStart"/>
      <w:r w:rsidRPr="001C2187">
        <w:t>αυτοπαραγωγή</w:t>
      </w:r>
      <w:proofErr w:type="spellEnd"/>
      <w:r w:rsidRPr="001C2187">
        <w:t xml:space="preserve"> και </w:t>
      </w:r>
      <w:r>
        <w:t xml:space="preserve">η </w:t>
      </w:r>
      <w:proofErr w:type="spellStart"/>
      <w:r w:rsidRPr="001C2187">
        <w:t>ιδιοκατανάλωση</w:t>
      </w:r>
      <w:proofErr w:type="spellEnd"/>
      <w:r w:rsidRPr="001C2187">
        <w:t xml:space="preserve"> ηλεκτρικής ενέργειας από ανανεώσιμες πηγές ενέργειας</w:t>
      </w:r>
      <w:r>
        <w:t>,</w:t>
      </w:r>
      <w:r w:rsidRPr="001C2187">
        <w:t xml:space="preserve"> χωρίς να εγείρεται ζήτημα κορεσμού του ηλεκτρικού δικτύου</w:t>
      </w:r>
      <w:r w:rsidR="007258D2">
        <w:t>,</w:t>
      </w:r>
      <w:r w:rsidRPr="001C2187">
        <w:t xml:space="preserve"> λόγω της μη έγχυσης ενέργειας σε αυτό. Η εν λόγω μέθοδο</w:t>
      </w:r>
      <w:r>
        <w:t>ς</w:t>
      </w:r>
      <w:r w:rsidRPr="001C2187">
        <w:t xml:space="preserve"> είναι ακόμα ένα εργαλείο μαζί με τις μεθόδους net – metering και net – billing  που θα βοηθήσει τις </w:t>
      </w:r>
      <w:r w:rsidR="007258D2">
        <w:t>Κ</w:t>
      </w:r>
      <w:r w:rsidRPr="001C2187">
        <w:t>ρητικές επιχειρήσεις στο βήμα για την ενεργειακή μετάβαση, μειώνοντας το ενεργειακό κόστος, παράγοντας προϊόντα με χαμηλό ενεργειακό αποτύπωμα και καθιστώντας τις πιο ανταγωνιστικές στο διεθνές οικονομικό περιβάλλον.</w:t>
      </w:r>
    </w:p>
    <w:p w14:paraId="5EA89510" w14:textId="77777777" w:rsidR="007258D2" w:rsidRDefault="00BC2059" w:rsidP="007258D2">
      <w:pPr>
        <w:pStyle w:val="a3"/>
        <w:numPr>
          <w:ilvl w:val="0"/>
          <w:numId w:val="1"/>
        </w:numPr>
        <w:spacing w:before="120" w:after="0"/>
        <w:ind w:left="499" w:hanging="357"/>
        <w:contextualSpacing w:val="0"/>
        <w:jc w:val="both"/>
      </w:pPr>
      <w:r w:rsidRPr="004F463C">
        <w:t>Αναγνωρίζεται η ανάγκη εξυγίανσης του θεσμού των ενεργειακών κοινοτήτων στην Ελλάδα, με κατάλληλες νομοθετικές ρυθμίσεις που θα αποτρέψουν την καπήλευσ</w:t>
      </w:r>
      <w:r>
        <w:t>η και τον εκφυλισμό του θεσμού.</w:t>
      </w:r>
    </w:p>
    <w:p w14:paraId="090CD5AE" w14:textId="24946F19" w:rsidR="00320943" w:rsidRPr="004F463C" w:rsidRDefault="004F463C" w:rsidP="007258D2">
      <w:pPr>
        <w:pStyle w:val="a3"/>
        <w:numPr>
          <w:ilvl w:val="0"/>
          <w:numId w:val="1"/>
        </w:numPr>
        <w:spacing w:before="120" w:after="0"/>
        <w:ind w:left="499" w:hanging="357"/>
        <w:contextualSpacing w:val="0"/>
        <w:jc w:val="both"/>
      </w:pPr>
      <w:r>
        <w:t>Προς την κατεύθυνση αυτή, α</w:t>
      </w:r>
      <w:r w:rsidR="00320943" w:rsidRPr="004F463C">
        <w:t xml:space="preserve">ναγνωρίζεται η ανάγκη θέσπισης της έννοιας των ενεργειακών κοινοτήτων ευρείας βάσης, ως οι Κοινότητες εκείνες </w:t>
      </w:r>
      <w:r w:rsidR="00515B98" w:rsidRPr="004F463C">
        <w:t>με περισσότερα από 100 μέλη</w:t>
      </w:r>
      <w:r w:rsidR="000F7324">
        <w:t>,</w:t>
      </w:r>
      <w:r w:rsidR="00515B98" w:rsidRPr="004F463C">
        <w:t xml:space="preserve"> που </w:t>
      </w:r>
      <w:r>
        <w:t xml:space="preserve">έχουν να επιδείξουν </w:t>
      </w:r>
      <w:r w:rsidR="00EA6B9E" w:rsidRPr="004F463C">
        <w:t xml:space="preserve">τεκμηριωμένο έργο </w:t>
      </w:r>
      <w:r w:rsidR="005F6F08">
        <w:t xml:space="preserve">και σχεδιασμό </w:t>
      </w:r>
      <w:r w:rsidR="00EA6B9E" w:rsidRPr="004F463C">
        <w:t>προς</w:t>
      </w:r>
      <w:r w:rsidR="00515B98" w:rsidRPr="004F463C">
        <w:t xml:space="preserve"> τη</w:t>
      </w:r>
      <w:r w:rsidR="00095A74" w:rsidRPr="004F463C">
        <w:t>ν</w:t>
      </w:r>
      <w:r w:rsidR="00515B98" w:rsidRPr="004F463C">
        <w:t xml:space="preserve"> </w:t>
      </w:r>
      <w:r w:rsidR="00EA6B9E" w:rsidRPr="004F463C">
        <w:t xml:space="preserve">κατεύθυνση της </w:t>
      </w:r>
      <w:r w:rsidR="00515B98" w:rsidRPr="004F463C">
        <w:t>κοινωνική</w:t>
      </w:r>
      <w:r w:rsidR="00EA6B9E" w:rsidRPr="004F463C">
        <w:t>ς</w:t>
      </w:r>
      <w:r w:rsidR="00515B98" w:rsidRPr="004F463C">
        <w:t xml:space="preserve"> και αλληλέγγυα</w:t>
      </w:r>
      <w:r w:rsidR="00EA6B9E" w:rsidRPr="004F463C">
        <w:t>ς</w:t>
      </w:r>
      <w:r w:rsidR="00515B98" w:rsidRPr="004F463C">
        <w:t xml:space="preserve"> οικονομία</w:t>
      </w:r>
      <w:r w:rsidR="00EA6B9E" w:rsidRPr="004F463C">
        <w:t>ς</w:t>
      </w:r>
      <w:r>
        <w:t xml:space="preserve"> και με σαφή αναπτυξιακό και κοινωνικό προσανατολισμό</w:t>
      </w:r>
      <w:r w:rsidR="00320943" w:rsidRPr="004F463C">
        <w:t xml:space="preserve">. </w:t>
      </w:r>
      <w:r>
        <w:t xml:space="preserve">Προτείνεται η θέσπιση </w:t>
      </w:r>
      <w:r w:rsidR="00302922">
        <w:t xml:space="preserve">ιδιαίτερου </w:t>
      </w:r>
      <w:r>
        <w:t xml:space="preserve">μητρώου ενεργειακών κοινοτήτων ευρείας βάσης, </w:t>
      </w:r>
      <w:r w:rsidR="00302922">
        <w:t xml:space="preserve">ενώ </w:t>
      </w:r>
      <w:r w:rsidR="00320943" w:rsidRPr="004F463C">
        <w:t>θα πρέπει να</w:t>
      </w:r>
      <w:r w:rsidR="001B621F">
        <w:t xml:space="preserve"> τους</w:t>
      </w:r>
      <w:r w:rsidR="00320943" w:rsidRPr="004F463C">
        <w:t xml:space="preserve"> δοθεί απόλυτη </w:t>
      </w:r>
      <w:proofErr w:type="spellStart"/>
      <w:r w:rsidR="00320943" w:rsidRPr="004F463C">
        <w:t>αδειοδοτική</w:t>
      </w:r>
      <w:proofErr w:type="spellEnd"/>
      <w:r w:rsidR="00320943" w:rsidRPr="004F463C">
        <w:t xml:space="preserve"> προτεραιότητα</w:t>
      </w:r>
      <w:r w:rsidR="00515B98" w:rsidRPr="004F463C">
        <w:t xml:space="preserve"> (</w:t>
      </w:r>
      <w:r w:rsidR="00BC2059">
        <w:t>προτεραιότητα</w:t>
      </w:r>
      <w:r w:rsidR="00515B98" w:rsidRPr="004F463C">
        <w:t xml:space="preserve"> Α)</w:t>
      </w:r>
      <w:r w:rsidR="00320943" w:rsidRPr="004F463C">
        <w:t xml:space="preserve"> και να εισαχθούν ευέλικτα και ισχυρά χρηματοδοτικά εργαλεία.</w:t>
      </w:r>
      <w:r w:rsidR="008401D0" w:rsidRPr="004F463C">
        <w:t xml:space="preserve"> </w:t>
      </w:r>
      <w:proofErr w:type="spellStart"/>
      <w:r w:rsidR="008401D0" w:rsidRPr="004F463C">
        <w:t>Πολλώ</w:t>
      </w:r>
      <w:proofErr w:type="spellEnd"/>
      <w:r w:rsidR="008401D0" w:rsidRPr="004F463C">
        <w:t xml:space="preserve"> δε μάλλον, όταν συμμετέχου</w:t>
      </w:r>
      <w:r w:rsidR="00BC2059">
        <w:t xml:space="preserve">ν σε αυτές ΟΤΑ Α’ και Β’ βαθμού </w:t>
      </w:r>
      <w:r w:rsidR="005F6F08">
        <w:t>και επιχειρήσεις αυτών</w:t>
      </w:r>
      <w:r w:rsidR="003E7EB7">
        <w:t xml:space="preserve"> και επιχειρήσεις κοινής ωφελείας</w:t>
      </w:r>
      <w:r w:rsidR="005F6F08">
        <w:t xml:space="preserve"> (</w:t>
      </w:r>
      <w:r w:rsidR="00BC2059">
        <w:t>ΔΕΥΑ, ΤΟΕΒ</w:t>
      </w:r>
      <w:r w:rsidR="005F6F08">
        <w:t xml:space="preserve"> </w:t>
      </w:r>
      <w:proofErr w:type="spellStart"/>
      <w:r w:rsidR="005F6F08">
        <w:t>κλπ</w:t>
      </w:r>
      <w:proofErr w:type="spellEnd"/>
      <w:r w:rsidR="00BC2059">
        <w:t>)</w:t>
      </w:r>
      <w:r w:rsidR="00BC2059" w:rsidRPr="004F463C">
        <w:t>.</w:t>
      </w:r>
    </w:p>
    <w:p w14:paraId="07384128" w14:textId="7160DB4E" w:rsidR="004F463C" w:rsidRPr="004F463C" w:rsidRDefault="004F463C" w:rsidP="00432A15">
      <w:pPr>
        <w:pStyle w:val="a3"/>
        <w:numPr>
          <w:ilvl w:val="0"/>
          <w:numId w:val="1"/>
        </w:numPr>
        <w:spacing w:before="120" w:after="0"/>
        <w:ind w:left="499" w:hanging="357"/>
        <w:contextualSpacing w:val="0"/>
        <w:jc w:val="both"/>
      </w:pPr>
      <w:r w:rsidRPr="00466B52">
        <w:rPr>
          <w:bCs/>
        </w:rPr>
        <w:t xml:space="preserve">Καλείται η ηγεσία του Υπουργείου Περιβάλλοντος και Ενέργειας όπως αποδεχθεί τις ανωτέρω θέσεις, προστατεύοντας την Κρήτη </w:t>
      </w:r>
      <w:r w:rsidR="007C6F73" w:rsidRPr="00466B52">
        <w:rPr>
          <w:bCs/>
        </w:rPr>
        <w:t>και τα ελληνικά νησιά από τη δημιουργία ενεργειακών μονοπωλίων, αναγνωρίζοντας και αποδεχόμενη το δεδομένο ότι πραγματική οικονομική και κοινωνική ανάπτυξη με μοχλό την ενεργειακή μετάβαση μπορεί να επιτευχθεί μόνο με την ευρεία συμμετοχή των πολιτών και των φορέων του εκάστοτε νησιωτικού ή γεωγραφικού διαμερίσματος.</w:t>
      </w:r>
    </w:p>
    <w:p w14:paraId="42C7C106" w14:textId="7BA86D53" w:rsidR="00515B98" w:rsidRPr="004F463C" w:rsidRDefault="00EA6B9E" w:rsidP="00432A15">
      <w:pPr>
        <w:pStyle w:val="a3"/>
        <w:numPr>
          <w:ilvl w:val="0"/>
          <w:numId w:val="1"/>
        </w:numPr>
        <w:spacing w:before="120" w:after="0"/>
        <w:ind w:left="499" w:hanging="357"/>
        <w:contextualSpacing w:val="0"/>
        <w:jc w:val="both"/>
      </w:pPr>
      <w:r w:rsidRPr="00466B52">
        <w:rPr>
          <w:bCs/>
        </w:rPr>
        <w:t xml:space="preserve">Αποφασίζεται να συσταθεί επιτροπή εκπροσώπησης των </w:t>
      </w:r>
      <w:proofErr w:type="spellStart"/>
      <w:r w:rsidRPr="00466B52">
        <w:rPr>
          <w:bCs/>
        </w:rPr>
        <w:t>συνδιοργανωτών</w:t>
      </w:r>
      <w:proofErr w:type="spellEnd"/>
      <w:r w:rsidRPr="00466B52">
        <w:rPr>
          <w:bCs/>
        </w:rPr>
        <w:t xml:space="preserve"> φορέων,</w:t>
      </w:r>
      <w:r w:rsidR="00432A15">
        <w:rPr>
          <w:bCs/>
        </w:rPr>
        <w:t xml:space="preserve"> με τη </w:t>
      </w:r>
      <w:r w:rsidR="006302D2">
        <w:rPr>
          <w:bCs/>
        </w:rPr>
        <w:t xml:space="preserve">διακομματική </w:t>
      </w:r>
      <w:r w:rsidR="000F7324">
        <w:rPr>
          <w:bCs/>
        </w:rPr>
        <w:t xml:space="preserve">συμμετοχή </w:t>
      </w:r>
      <w:r w:rsidR="006302D2">
        <w:rPr>
          <w:bCs/>
        </w:rPr>
        <w:t xml:space="preserve">των πολιτικών εκπροσώπων μας στη </w:t>
      </w:r>
      <w:r w:rsidR="003E7EB7">
        <w:rPr>
          <w:bCs/>
        </w:rPr>
        <w:t>Β</w:t>
      </w:r>
      <w:r w:rsidR="006302D2">
        <w:rPr>
          <w:bCs/>
        </w:rPr>
        <w:t xml:space="preserve">ουλή και στην </w:t>
      </w:r>
      <w:r w:rsidR="003E7EB7">
        <w:rPr>
          <w:bCs/>
        </w:rPr>
        <w:t>Α</w:t>
      </w:r>
      <w:r w:rsidR="006302D2">
        <w:rPr>
          <w:bCs/>
        </w:rPr>
        <w:t xml:space="preserve">υτοδιοίκηση, </w:t>
      </w:r>
      <w:r w:rsidRPr="00466B52">
        <w:rPr>
          <w:bCs/>
        </w:rPr>
        <w:t xml:space="preserve">η οποία εξουσιοδοτείται </w:t>
      </w:r>
      <w:r w:rsidR="006126C7" w:rsidRPr="00466B52">
        <w:rPr>
          <w:bCs/>
        </w:rPr>
        <w:t>να χρησ</w:t>
      </w:r>
      <w:r w:rsidR="0094346E" w:rsidRPr="00466B52">
        <w:rPr>
          <w:bCs/>
        </w:rPr>
        <w:t>ιμοποιήσει κάθε νόμιμο μέτρο</w:t>
      </w:r>
      <w:r w:rsidR="004854B9" w:rsidRPr="00466B52">
        <w:rPr>
          <w:bCs/>
        </w:rPr>
        <w:t xml:space="preserve">, </w:t>
      </w:r>
      <w:r w:rsidR="0094346E" w:rsidRPr="00466B52">
        <w:rPr>
          <w:bCs/>
        </w:rPr>
        <w:t>για την υλοποίηση των ανωτέρω στόχων</w:t>
      </w:r>
      <w:r w:rsidR="004854B9" w:rsidRPr="00466B52">
        <w:rPr>
          <w:bCs/>
        </w:rPr>
        <w:t xml:space="preserve"> και</w:t>
      </w:r>
      <w:r w:rsidRPr="00466B52">
        <w:rPr>
          <w:bCs/>
        </w:rPr>
        <w:t xml:space="preserve"> </w:t>
      </w:r>
      <w:r w:rsidR="004854B9" w:rsidRPr="00466B52">
        <w:rPr>
          <w:bCs/>
        </w:rPr>
        <w:t xml:space="preserve">επίσης </w:t>
      </w:r>
      <w:r w:rsidR="008A0114" w:rsidRPr="00466B52">
        <w:rPr>
          <w:bCs/>
        </w:rPr>
        <w:t>να δημοσι</w:t>
      </w:r>
      <w:r w:rsidR="00071D0F" w:rsidRPr="00466B52">
        <w:rPr>
          <w:bCs/>
        </w:rPr>
        <w:t>ευτεί</w:t>
      </w:r>
      <w:r w:rsidRPr="00466B52">
        <w:rPr>
          <w:bCs/>
        </w:rPr>
        <w:t xml:space="preserve"> </w:t>
      </w:r>
      <w:r w:rsidR="00071D0F" w:rsidRPr="00466B52">
        <w:rPr>
          <w:bCs/>
        </w:rPr>
        <w:t xml:space="preserve">το παρόν </w:t>
      </w:r>
      <w:r w:rsidR="008A0114" w:rsidRPr="00466B52">
        <w:rPr>
          <w:bCs/>
        </w:rPr>
        <w:t>σ</w:t>
      </w:r>
      <w:r w:rsidR="00071D0F" w:rsidRPr="00466B52">
        <w:rPr>
          <w:bCs/>
        </w:rPr>
        <w:t>τα</w:t>
      </w:r>
      <w:r w:rsidRPr="00466B52">
        <w:rPr>
          <w:bCs/>
        </w:rPr>
        <w:t xml:space="preserve"> μέσα επικοινωνίας</w:t>
      </w:r>
      <w:r w:rsidR="003E7EB7">
        <w:rPr>
          <w:bCs/>
        </w:rPr>
        <w:t>.</w:t>
      </w:r>
      <w:bookmarkStart w:id="0" w:name="_GoBack"/>
      <w:bookmarkEnd w:id="0"/>
    </w:p>
    <w:sectPr w:rsidR="00515B98" w:rsidRPr="004F463C" w:rsidSect="00B07B9E">
      <w:headerReference w:type="default" r:id="rId7"/>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CE065" w14:textId="77777777" w:rsidR="00874B91" w:rsidRDefault="00874B91" w:rsidP="00EA6B9E">
      <w:pPr>
        <w:spacing w:after="0" w:line="240" w:lineRule="auto"/>
      </w:pPr>
      <w:r>
        <w:separator/>
      </w:r>
    </w:p>
  </w:endnote>
  <w:endnote w:type="continuationSeparator" w:id="0">
    <w:p w14:paraId="445F3967" w14:textId="77777777" w:rsidR="00874B91" w:rsidRDefault="00874B91" w:rsidP="00EA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7BE3" w14:textId="77777777" w:rsidR="00874B91" w:rsidRDefault="00874B91" w:rsidP="00EA6B9E">
      <w:pPr>
        <w:spacing w:after="0" w:line="240" w:lineRule="auto"/>
      </w:pPr>
      <w:r>
        <w:separator/>
      </w:r>
    </w:p>
  </w:footnote>
  <w:footnote w:type="continuationSeparator" w:id="0">
    <w:p w14:paraId="3B448527" w14:textId="77777777" w:rsidR="00874B91" w:rsidRDefault="00874B91" w:rsidP="00EA6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99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2445"/>
      <w:gridCol w:w="2378"/>
      <w:gridCol w:w="1476"/>
      <w:gridCol w:w="2025"/>
    </w:tblGrid>
    <w:tr w:rsidR="00EA6B9E" w14:paraId="1FF9C6DB" w14:textId="77777777" w:rsidTr="00427771">
      <w:trPr>
        <w:jc w:val="center"/>
      </w:trPr>
      <w:tc>
        <w:tcPr>
          <w:tcW w:w="1626" w:type="dxa"/>
        </w:tcPr>
        <w:p w14:paraId="33169676" w14:textId="77777777" w:rsidR="00EA6B9E" w:rsidRDefault="00EA6B9E" w:rsidP="00EA6B9E">
          <w:r>
            <w:rPr>
              <w:noProof/>
              <w:lang w:eastAsia="el-GR"/>
            </w:rPr>
            <w:drawing>
              <wp:inline distT="0" distB="0" distL="0" distR="0" wp14:anchorId="4C4E88EA" wp14:editId="7BE74C2D">
                <wp:extent cx="886659" cy="792000"/>
                <wp:effectExtent l="0" t="0" r="8890" b="8255"/>
                <wp:docPr id="1" name="image1.jpeg"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Εικόνα που περιέχει κείμενο, γραμματοσειρά, γραφικά, λογότυπο&#10;&#10;Περιγραφή που δημιουργήθηκε αυτόματα"/>
                        <pic:cNvPicPr>
                          <a:picLocks noChangeAspect="1"/>
                        </pic:cNvPicPr>
                      </pic:nvPicPr>
                      <pic:blipFill>
                        <a:blip r:embed="rId1" cstate="print"/>
                        <a:stretch>
                          <a:fillRect/>
                        </a:stretch>
                      </pic:blipFill>
                      <pic:spPr>
                        <a:xfrm>
                          <a:off x="0" y="0"/>
                          <a:ext cx="886659" cy="792000"/>
                        </a:xfrm>
                        <a:prstGeom prst="rect">
                          <a:avLst/>
                        </a:prstGeom>
                      </pic:spPr>
                    </pic:pic>
                  </a:graphicData>
                </a:graphic>
              </wp:inline>
            </w:drawing>
          </w:r>
        </w:p>
      </w:tc>
      <w:tc>
        <w:tcPr>
          <w:tcW w:w="2445" w:type="dxa"/>
        </w:tcPr>
        <w:p w14:paraId="0496ED9C" w14:textId="77777777" w:rsidR="00EA6B9E" w:rsidRDefault="00EA6B9E" w:rsidP="00EA6B9E">
          <w:r w:rsidRPr="00492E7B">
            <w:rPr>
              <w:noProof/>
              <w:lang w:eastAsia="el-GR"/>
            </w:rPr>
            <w:drawing>
              <wp:inline distT="0" distB="0" distL="0" distR="0" wp14:anchorId="73624C03" wp14:editId="1D0AFE10">
                <wp:extent cx="1415733" cy="792000"/>
                <wp:effectExtent l="0" t="0" r="0" b="8255"/>
                <wp:docPr id="1507049601" name="Εικόνα 6" descr="Εικόνα που περιέχει κείμενο, λογότυπο, γραμματοσειρά,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49601" name="Εικόνα 6" descr="Εικόνα που περιέχει κείμενο, λογότυπο, γραμματοσειρά, σύμβολο&#10;&#10;Περιγραφή που δημιουργήθηκε αυτόματα"/>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499" t="28000" r="14567" b="27000"/>
                        <a:stretch/>
                      </pic:blipFill>
                      <pic:spPr bwMode="auto">
                        <a:xfrm>
                          <a:off x="0" y="0"/>
                          <a:ext cx="1415733"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bottom"/>
        </w:tcPr>
        <w:p w14:paraId="2D262AC0" w14:textId="77777777" w:rsidR="00EA6B9E" w:rsidRDefault="00EA6B9E" w:rsidP="00EA6B9E">
          <w:pPr>
            <w:jc w:val="center"/>
          </w:pPr>
          <w:r w:rsidRPr="00FF55A4">
            <w:rPr>
              <w:noProof/>
              <w:lang w:eastAsia="el-GR"/>
            </w:rPr>
            <w:drawing>
              <wp:inline distT="0" distB="0" distL="0" distR="0" wp14:anchorId="49C15FBD" wp14:editId="1A82AAC8">
                <wp:extent cx="1372870" cy="624817"/>
                <wp:effectExtent l="0" t="0" r="0" b="4445"/>
                <wp:docPr id="1900393847" name="Εικόνα 3" descr="Εικόνα που περιέχει γραμματοσειρά, κύκλος,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93847" name="Εικόνα 3" descr="Εικόνα που περιέχει γραμματοσειρά, κύκλος, λογότυπο, κείμεν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90107" cy="632662"/>
                        </a:xfrm>
                        <a:prstGeom prst="rect">
                          <a:avLst/>
                        </a:prstGeom>
                        <a:noFill/>
                        <a:ln>
                          <a:noFill/>
                        </a:ln>
                      </pic:spPr>
                    </pic:pic>
                  </a:graphicData>
                </a:graphic>
              </wp:inline>
            </w:drawing>
          </w:r>
        </w:p>
      </w:tc>
      <w:tc>
        <w:tcPr>
          <w:tcW w:w="1476" w:type="dxa"/>
        </w:tcPr>
        <w:p w14:paraId="2C42E09E" w14:textId="77777777" w:rsidR="00EA6B9E" w:rsidRDefault="00EA6B9E" w:rsidP="00EA6B9E">
          <w:r w:rsidRPr="001603CA">
            <w:rPr>
              <w:noProof/>
              <w:lang w:eastAsia="el-GR"/>
            </w:rPr>
            <w:drawing>
              <wp:inline distT="0" distB="0" distL="0" distR="0" wp14:anchorId="21DE7B52" wp14:editId="6F2DC942">
                <wp:extent cx="797739" cy="792000"/>
                <wp:effectExtent l="0" t="0" r="2540" b="8255"/>
                <wp:docPr id="1085796844" name="Εικόνα 1" descr="Εικόνα που περιέχει κείμενο, γραφικά, γραφιστική,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96844" name="Εικόνα 1" descr="Εικόνα που περιέχει κείμενο, γραφικά, γραφιστική, λογότυπ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739" cy="792000"/>
                        </a:xfrm>
                        <a:prstGeom prst="rect">
                          <a:avLst/>
                        </a:prstGeom>
                        <a:noFill/>
                        <a:ln>
                          <a:noFill/>
                        </a:ln>
                      </pic:spPr>
                    </pic:pic>
                  </a:graphicData>
                </a:graphic>
              </wp:inline>
            </w:drawing>
          </w:r>
        </w:p>
      </w:tc>
      <w:tc>
        <w:tcPr>
          <w:tcW w:w="2025" w:type="dxa"/>
        </w:tcPr>
        <w:p w14:paraId="1CAFD136" w14:textId="77777777" w:rsidR="00EA6B9E" w:rsidRDefault="00EA6B9E" w:rsidP="00EA6B9E">
          <w:r w:rsidRPr="004E0A12">
            <w:rPr>
              <w:noProof/>
              <w:lang w:eastAsia="el-GR"/>
            </w:rPr>
            <w:drawing>
              <wp:inline distT="0" distB="0" distL="0" distR="0" wp14:anchorId="4A8EEC53" wp14:editId="680D1606">
                <wp:extent cx="1149211" cy="792000"/>
                <wp:effectExtent l="0" t="0" r="0" b="8255"/>
                <wp:docPr id="669160917" name="Εικόνα 4" descr="Εικόνα που περιέχει κείμενο, γραφικά, γραφιστική, καρτούν&#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60917" name="Εικόνα 4" descr="Εικόνα που περιέχει κείμενο, γραφικά, γραφιστική, καρτούν&#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211" cy="792000"/>
                        </a:xfrm>
                        <a:prstGeom prst="rect">
                          <a:avLst/>
                        </a:prstGeom>
                        <a:noFill/>
                        <a:ln>
                          <a:noFill/>
                        </a:ln>
                      </pic:spPr>
                    </pic:pic>
                  </a:graphicData>
                </a:graphic>
              </wp:inline>
            </w:drawing>
          </w:r>
        </w:p>
      </w:tc>
    </w:tr>
  </w:tbl>
  <w:p w14:paraId="3F652E9B" w14:textId="77777777" w:rsidR="00EA6B9E" w:rsidRDefault="00EA6B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7C3D"/>
    <w:multiLevelType w:val="multilevel"/>
    <w:tmpl w:val="0554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3032C9"/>
    <w:multiLevelType w:val="hybridMultilevel"/>
    <w:tmpl w:val="2ABCF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74643F3"/>
    <w:multiLevelType w:val="multilevel"/>
    <w:tmpl w:val="0F7C5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41BB3"/>
    <w:multiLevelType w:val="hybridMultilevel"/>
    <w:tmpl w:val="4DB46A5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43"/>
    <w:rsid w:val="0000252C"/>
    <w:rsid w:val="00043E33"/>
    <w:rsid w:val="00044B72"/>
    <w:rsid w:val="00071D0F"/>
    <w:rsid w:val="00095A74"/>
    <w:rsid w:val="000C7C24"/>
    <w:rsid w:val="000F5B1F"/>
    <w:rsid w:val="000F7324"/>
    <w:rsid w:val="001131B4"/>
    <w:rsid w:val="001207DD"/>
    <w:rsid w:val="001532DB"/>
    <w:rsid w:val="00167432"/>
    <w:rsid w:val="0017127A"/>
    <w:rsid w:val="001B621F"/>
    <w:rsid w:val="001C0841"/>
    <w:rsid w:val="001C2187"/>
    <w:rsid w:val="001E1103"/>
    <w:rsid w:val="00302922"/>
    <w:rsid w:val="00311E53"/>
    <w:rsid w:val="00320943"/>
    <w:rsid w:val="003E7EB7"/>
    <w:rsid w:val="003F773A"/>
    <w:rsid w:val="00426FBD"/>
    <w:rsid w:val="00432A15"/>
    <w:rsid w:val="00436671"/>
    <w:rsid w:val="004549D7"/>
    <w:rsid w:val="00463377"/>
    <w:rsid w:val="00465E53"/>
    <w:rsid w:val="00466B52"/>
    <w:rsid w:val="00484334"/>
    <w:rsid w:val="004854B9"/>
    <w:rsid w:val="004B2103"/>
    <w:rsid w:val="004B4601"/>
    <w:rsid w:val="004F463C"/>
    <w:rsid w:val="004F67FE"/>
    <w:rsid w:val="00500602"/>
    <w:rsid w:val="00515B98"/>
    <w:rsid w:val="0056515B"/>
    <w:rsid w:val="005E4989"/>
    <w:rsid w:val="005F6F08"/>
    <w:rsid w:val="006126C7"/>
    <w:rsid w:val="006302D2"/>
    <w:rsid w:val="00690353"/>
    <w:rsid w:val="0069154D"/>
    <w:rsid w:val="00714572"/>
    <w:rsid w:val="007258D2"/>
    <w:rsid w:val="0073005E"/>
    <w:rsid w:val="00782A79"/>
    <w:rsid w:val="007C62D4"/>
    <w:rsid w:val="007C6F73"/>
    <w:rsid w:val="007D3288"/>
    <w:rsid w:val="007E6819"/>
    <w:rsid w:val="008331BA"/>
    <w:rsid w:val="008401D0"/>
    <w:rsid w:val="008414C0"/>
    <w:rsid w:val="0084762D"/>
    <w:rsid w:val="008720F1"/>
    <w:rsid w:val="00874B91"/>
    <w:rsid w:val="008A0114"/>
    <w:rsid w:val="00934A78"/>
    <w:rsid w:val="0094346E"/>
    <w:rsid w:val="00957834"/>
    <w:rsid w:val="009933A3"/>
    <w:rsid w:val="00993626"/>
    <w:rsid w:val="009C137E"/>
    <w:rsid w:val="009D63F9"/>
    <w:rsid w:val="00A36981"/>
    <w:rsid w:val="00AE2428"/>
    <w:rsid w:val="00B07B9E"/>
    <w:rsid w:val="00B62932"/>
    <w:rsid w:val="00B71A33"/>
    <w:rsid w:val="00B76933"/>
    <w:rsid w:val="00B92945"/>
    <w:rsid w:val="00BC2059"/>
    <w:rsid w:val="00CA3365"/>
    <w:rsid w:val="00D018ED"/>
    <w:rsid w:val="00D0488B"/>
    <w:rsid w:val="00D716F7"/>
    <w:rsid w:val="00E5557A"/>
    <w:rsid w:val="00E9041E"/>
    <w:rsid w:val="00EA6B9E"/>
    <w:rsid w:val="00EB4CAA"/>
    <w:rsid w:val="00EB5319"/>
    <w:rsid w:val="00EF322C"/>
    <w:rsid w:val="00F41329"/>
    <w:rsid w:val="00F6507B"/>
    <w:rsid w:val="00F66D53"/>
    <w:rsid w:val="00FA5FEB"/>
    <w:rsid w:val="00FB0D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9B4D"/>
  <w15:docId w15:val="{9784B488-CBA8-4ECE-BC80-8E0F9670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943"/>
    <w:pPr>
      <w:ind w:left="720"/>
      <w:contextualSpacing/>
    </w:pPr>
  </w:style>
  <w:style w:type="paragraph" w:styleId="Web">
    <w:name w:val="Normal (Web)"/>
    <w:basedOn w:val="a"/>
    <w:uiPriority w:val="99"/>
    <w:semiHidden/>
    <w:unhideWhenUsed/>
    <w:rsid w:val="0048433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B76933"/>
    <w:rPr>
      <w:color w:val="0563C1" w:themeColor="hyperlink"/>
      <w:u w:val="single"/>
    </w:rPr>
  </w:style>
  <w:style w:type="character" w:customStyle="1" w:styleId="1">
    <w:name w:val="Ανεπίλυτη αναφορά1"/>
    <w:basedOn w:val="a0"/>
    <w:uiPriority w:val="99"/>
    <w:semiHidden/>
    <w:unhideWhenUsed/>
    <w:rsid w:val="00B76933"/>
    <w:rPr>
      <w:color w:val="605E5C"/>
      <w:shd w:val="clear" w:color="auto" w:fill="E1DFDD"/>
    </w:rPr>
  </w:style>
  <w:style w:type="paragraph" w:styleId="a4">
    <w:name w:val="header"/>
    <w:basedOn w:val="a"/>
    <w:link w:val="Char"/>
    <w:uiPriority w:val="99"/>
    <w:unhideWhenUsed/>
    <w:rsid w:val="00EA6B9E"/>
    <w:pPr>
      <w:tabs>
        <w:tab w:val="center" w:pos="4153"/>
        <w:tab w:val="right" w:pos="8306"/>
      </w:tabs>
      <w:spacing w:after="0" w:line="240" w:lineRule="auto"/>
    </w:pPr>
  </w:style>
  <w:style w:type="character" w:customStyle="1" w:styleId="Char">
    <w:name w:val="Κεφαλίδα Char"/>
    <w:basedOn w:val="a0"/>
    <w:link w:val="a4"/>
    <w:uiPriority w:val="99"/>
    <w:rsid w:val="00EA6B9E"/>
  </w:style>
  <w:style w:type="paragraph" w:styleId="a5">
    <w:name w:val="footer"/>
    <w:basedOn w:val="a"/>
    <w:link w:val="Char0"/>
    <w:uiPriority w:val="99"/>
    <w:unhideWhenUsed/>
    <w:rsid w:val="00EA6B9E"/>
    <w:pPr>
      <w:tabs>
        <w:tab w:val="center" w:pos="4153"/>
        <w:tab w:val="right" w:pos="8306"/>
      </w:tabs>
      <w:spacing w:after="0" w:line="240" w:lineRule="auto"/>
    </w:pPr>
  </w:style>
  <w:style w:type="character" w:customStyle="1" w:styleId="Char0">
    <w:name w:val="Υποσέλιδο Char"/>
    <w:basedOn w:val="a0"/>
    <w:link w:val="a5"/>
    <w:uiPriority w:val="99"/>
    <w:rsid w:val="00EA6B9E"/>
  </w:style>
  <w:style w:type="table" w:styleId="a6">
    <w:name w:val="Table Grid"/>
    <w:basedOn w:val="a1"/>
    <w:uiPriority w:val="39"/>
    <w:rsid w:val="00EA6B9E"/>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39420">
      <w:bodyDiv w:val="1"/>
      <w:marLeft w:val="0"/>
      <w:marRight w:val="0"/>
      <w:marTop w:val="0"/>
      <w:marBottom w:val="0"/>
      <w:divBdr>
        <w:top w:val="none" w:sz="0" w:space="0" w:color="auto"/>
        <w:left w:val="none" w:sz="0" w:space="0" w:color="auto"/>
        <w:bottom w:val="none" w:sz="0" w:space="0" w:color="auto"/>
        <w:right w:val="none" w:sz="0" w:space="0" w:color="auto"/>
      </w:divBdr>
    </w:div>
    <w:div w:id="1488860476">
      <w:bodyDiv w:val="1"/>
      <w:marLeft w:val="0"/>
      <w:marRight w:val="0"/>
      <w:marTop w:val="0"/>
      <w:marBottom w:val="0"/>
      <w:divBdr>
        <w:top w:val="none" w:sz="0" w:space="0" w:color="auto"/>
        <w:left w:val="none" w:sz="0" w:space="0" w:color="auto"/>
        <w:bottom w:val="none" w:sz="0" w:space="0" w:color="auto"/>
        <w:right w:val="none" w:sz="0" w:space="0" w:color="auto"/>
      </w:divBdr>
    </w:div>
    <w:div w:id="1931963685">
      <w:bodyDiv w:val="1"/>
      <w:marLeft w:val="0"/>
      <w:marRight w:val="0"/>
      <w:marTop w:val="0"/>
      <w:marBottom w:val="0"/>
      <w:divBdr>
        <w:top w:val="none" w:sz="0" w:space="0" w:color="auto"/>
        <w:left w:val="none" w:sz="0" w:space="0" w:color="auto"/>
        <w:bottom w:val="none" w:sz="0" w:space="0" w:color="auto"/>
        <w:right w:val="none" w:sz="0" w:space="0" w:color="auto"/>
      </w:divBdr>
      <w:divsChild>
        <w:div w:id="2043019404">
          <w:marLeft w:val="720"/>
          <w:marRight w:val="0"/>
          <w:marTop w:val="0"/>
          <w:marBottom w:val="0"/>
          <w:divBdr>
            <w:top w:val="none" w:sz="0" w:space="0" w:color="auto"/>
            <w:left w:val="none" w:sz="0" w:space="0" w:color="auto"/>
            <w:bottom w:val="none" w:sz="0" w:space="0" w:color="auto"/>
            <w:right w:val="none" w:sz="0" w:space="0" w:color="auto"/>
          </w:divBdr>
        </w:div>
        <w:div w:id="2100326932">
          <w:marLeft w:val="720"/>
          <w:marRight w:val="0"/>
          <w:marTop w:val="0"/>
          <w:marBottom w:val="0"/>
          <w:divBdr>
            <w:top w:val="none" w:sz="0" w:space="0" w:color="auto"/>
            <w:left w:val="none" w:sz="0" w:space="0" w:color="auto"/>
            <w:bottom w:val="none" w:sz="0" w:space="0" w:color="auto"/>
            <w:right w:val="none" w:sz="0" w:space="0" w:color="auto"/>
          </w:divBdr>
        </w:div>
        <w:div w:id="369259057">
          <w:marLeft w:val="720"/>
          <w:marRight w:val="0"/>
          <w:marTop w:val="0"/>
          <w:marBottom w:val="0"/>
          <w:divBdr>
            <w:top w:val="none" w:sz="0" w:space="0" w:color="auto"/>
            <w:left w:val="none" w:sz="0" w:space="0" w:color="auto"/>
            <w:bottom w:val="none" w:sz="0" w:space="0" w:color="auto"/>
            <w:right w:val="none" w:sz="0" w:space="0" w:color="auto"/>
          </w:divBdr>
        </w:div>
        <w:div w:id="70182766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956</Words>
  <Characters>5168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7</cp:revision>
  <cp:lastPrinted>2023-11-10T11:00:00Z</cp:lastPrinted>
  <dcterms:created xsi:type="dcterms:W3CDTF">2024-03-29T06:10:00Z</dcterms:created>
  <dcterms:modified xsi:type="dcterms:W3CDTF">2024-04-05T08:14:00Z</dcterms:modified>
</cp:coreProperties>
</file>